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2D9" w:rsidRDefault="00E44774">
      <w:pPr>
        <w:pStyle w:val="Heading5"/>
        <w:numPr>
          <w:ilvl w:val="0"/>
          <w:numId w:val="0"/>
        </w:numPr>
      </w:pPr>
      <w:bookmarkStart w:id="0" w:name="_GoBack"/>
      <w:bookmarkEnd w:id="0"/>
      <w:r>
        <w:rPr>
          <w:noProof/>
        </w:rPr>
        <w:drawing>
          <wp:anchor distT="0" distB="0" distL="114300" distR="114300" simplePos="0" relativeHeight="251659264" behindDoc="0" locked="0" layoutInCell="1" allowOverlap="1" wp14:anchorId="7648DC2B" wp14:editId="64334878">
            <wp:simplePos x="0" y="0"/>
            <wp:positionH relativeFrom="column">
              <wp:posOffset>41910</wp:posOffset>
            </wp:positionH>
            <wp:positionV relativeFrom="paragraph">
              <wp:posOffset>-242570</wp:posOffset>
            </wp:positionV>
            <wp:extent cx="963295" cy="262890"/>
            <wp:effectExtent l="0" t="0" r="8255" b="3810"/>
            <wp:wrapNone/>
            <wp:docPr id="2" name="Picture 2" descr="C:\Documents and Settings\jelliott\Desktop\IDT%20Logo%202010%20(_25%20in%20high%20300dpi%20for%20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lliott\Desktop\IDT%20Logo%202010%20(_25%20in%20high%20300dpi%20for%20pri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3295" cy="262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32D9" w:rsidRDefault="002532D9">
      <w:pPr>
        <w:pStyle w:val="Heading5"/>
      </w:pPr>
      <w:r>
        <w:t>PURPOSE</w:t>
      </w:r>
    </w:p>
    <w:p w:rsidR="002532D9" w:rsidRDefault="006E29F2" w:rsidP="006E29F2">
      <w:pPr>
        <w:spacing w:after="120"/>
        <w:ind w:left="510"/>
        <w:rPr>
          <w:sz w:val="20"/>
        </w:rPr>
      </w:pPr>
      <w:r>
        <w:rPr>
          <w:sz w:val="20"/>
        </w:rPr>
        <w:t xml:space="preserve">This document denotes requirements for vendors </w:t>
      </w:r>
      <w:r w:rsidR="006313E4">
        <w:rPr>
          <w:sz w:val="20"/>
        </w:rPr>
        <w:t>when shipping materials to Integrated DNA Technologies</w:t>
      </w:r>
      <w:r w:rsidR="008970FA">
        <w:rPr>
          <w:sz w:val="20"/>
        </w:rPr>
        <w:t>’</w:t>
      </w:r>
      <w:r w:rsidR="006313E4">
        <w:rPr>
          <w:sz w:val="20"/>
        </w:rPr>
        <w:t xml:space="preserve"> (IDT) facilities.</w:t>
      </w:r>
    </w:p>
    <w:p w:rsidR="002532D9" w:rsidRDefault="002532D9">
      <w:pPr>
        <w:pStyle w:val="Heading5"/>
      </w:pPr>
      <w:r>
        <w:t>SCOPE</w:t>
      </w:r>
    </w:p>
    <w:p w:rsidR="002532D9" w:rsidRPr="006E29F2" w:rsidRDefault="00EE11BD" w:rsidP="006E29F2">
      <w:pPr>
        <w:pStyle w:val="BodyTextIndent"/>
        <w:spacing w:after="120"/>
      </w:pPr>
      <w:r>
        <w:t>Th</w:t>
      </w:r>
      <w:r w:rsidR="008970FA">
        <w:t>e</w:t>
      </w:r>
      <w:r>
        <w:t xml:space="preserve"> </w:t>
      </w:r>
      <w:r w:rsidR="00507903">
        <w:t xml:space="preserve">contents of this </w:t>
      </w:r>
      <w:r>
        <w:t>document shal</w:t>
      </w:r>
      <w:r w:rsidR="00507903">
        <w:t>l be considered secondary to any conflicting</w:t>
      </w:r>
      <w:r>
        <w:t xml:space="preserve"> requirements set forth in the </w:t>
      </w:r>
      <w:r w:rsidR="00507903">
        <w:t>purchase order and in any contract documentation between the vendor and IDT.</w:t>
      </w:r>
      <w:r w:rsidR="006313E4">
        <w:t xml:space="preserve">  Local laws and regulations shall always be followed.</w:t>
      </w:r>
    </w:p>
    <w:p w:rsidR="002532D9" w:rsidRDefault="002532D9">
      <w:pPr>
        <w:pStyle w:val="Heading5"/>
      </w:pPr>
      <w:r>
        <w:t>RESPONSIBILITIES</w:t>
      </w:r>
    </w:p>
    <w:p w:rsidR="00FB25F5" w:rsidRDefault="00FB25F5" w:rsidP="006E29F2">
      <w:pPr>
        <w:pStyle w:val="BodyTextIndent"/>
        <w:spacing w:after="120"/>
      </w:pPr>
      <w:r>
        <w:t>This document applies to all IDT vendors and third-party companies providing trans</w:t>
      </w:r>
      <w:r w:rsidR="000D4AAE">
        <w:t>portation of goods destined for all IDT facilities.</w:t>
      </w:r>
    </w:p>
    <w:p w:rsidR="002532D9" w:rsidRDefault="00B62875">
      <w:pPr>
        <w:pStyle w:val="Heading5"/>
      </w:pPr>
      <w:r>
        <w:t xml:space="preserve">DOCUMENTATION AND LABELING </w:t>
      </w:r>
      <w:r w:rsidR="00FB25F5">
        <w:t>REQUIREMENTS</w:t>
      </w:r>
      <w:r>
        <w:t>:</w:t>
      </w:r>
    </w:p>
    <w:p w:rsidR="00507903" w:rsidRDefault="00507903">
      <w:pPr>
        <w:pStyle w:val="BodyTextIndent"/>
        <w:numPr>
          <w:ilvl w:val="1"/>
          <w:numId w:val="13"/>
        </w:numPr>
        <w:spacing w:after="120"/>
      </w:pPr>
      <w:r>
        <w:t>Packing lists</w:t>
      </w:r>
    </w:p>
    <w:p w:rsidR="00507903" w:rsidRDefault="00507903" w:rsidP="00507903">
      <w:pPr>
        <w:pStyle w:val="BodyTextIndent"/>
        <w:numPr>
          <w:ilvl w:val="2"/>
          <w:numId w:val="13"/>
        </w:numPr>
        <w:spacing w:after="120"/>
      </w:pPr>
      <w:r>
        <w:t xml:space="preserve">All shipments shall be accompanied by a packing list.  </w:t>
      </w:r>
    </w:p>
    <w:p w:rsidR="00507903" w:rsidRDefault="00507903" w:rsidP="00507903">
      <w:pPr>
        <w:pStyle w:val="BodyTextIndent"/>
        <w:numPr>
          <w:ilvl w:val="2"/>
          <w:numId w:val="13"/>
        </w:numPr>
        <w:spacing w:after="120"/>
      </w:pPr>
      <w:r>
        <w:t>Packing lists shall contain the following information:</w:t>
      </w:r>
    </w:p>
    <w:p w:rsidR="00507903" w:rsidRDefault="00507903" w:rsidP="00507903">
      <w:pPr>
        <w:pStyle w:val="BodyTextIndent"/>
        <w:numPr>
          <w:ilvl w:val="3"/>
          <w:numId w:val="13"/>
        </w:numPr>
        <w:spacing w:after="120"/>
      </w:pPr>
      <w:r>
        <w:t>Itemized list of shipment contents including quantity, unit of measure, description, and country of origin for each line item</w:t>
      </w:r>
      <w:r w:rsidR="006313E4">
        <w:t>.  IDT</w:t>
      </w:r>
      <w:r w:rsidR="008970FA">
        <w:t>’s</w:t>
      </w:r>
      <w:r w:rsidR="006313E4">
        <w:t xml:space="preserve"> </w:t>
      </w:r>
      <w:r w:rsidR="008970FA">
        <w:t xml:space="preserve">or vendor’s </w:t>
      </w:r>
      <w:r w:rsidR="006313E4">
        <w:t>part number</w:t>
      </w:r>
      <w:r w:rsidR="008970FA">
        <w:t xml:space="preserve"> </w:t>
      </w:r>
      <w:r w:rsidR="006313E4">
        <w:t>shall also be included if stated in the purchase order.</w:t>
      </w:r>
    </w:p>
    <w:p w:rsidR="00507903" w:rsidRDefault="00507903" w:rsidP="00507903">
      <w:pPr>
        <w:pStyle w:val="BodyTextIndent"/>
        <w:numPr>
          <w:ilvl w:val="3"/>
          <w:numId w:val="13"/>
        </w:numPr>
        <w:spacing w:after="120"/>
      </w:pPr>
      <w:r>
        <w:t>IDT purchase order number (if applicable)</w:t>
      </w:r>
    </w:p>
    <w:p w:rsidR="00507903" w:rsidRDefault="00507903" w:rsidP="00507903">
      <w:pPr>
        <w:pStyle w:val="BodyTextIndent"/>
        <w:numPr>
          <w:ilvl w:val="3"/>
          <w:numId w:val="13"/>
        </w:numPr>
        <w:spacing w:after="120"/>
      </w:pPr>
      <w:r>
        <w:t xml:space="preserve">IDT contact person’s name and shipping address </w:t>
      </w:r>
    </w:p>
    <w:p w:rsidR="00507903" w:rsidRDefault="00507903" w:rsidP="00507903">
      <w:pPr>
        <w:pStyle w:val="BodyTextIndent"/>
        <w:numPr>
          <w:ilvl w:val="3"/>
          <w:numId w:val="13"/>
        </w:numPr>
        <w:spacing w:after="120"/>
      </w:pPr>
      <w:r>
        <w:t>Vendor contact name, company, and address</w:t>
      </w:r>
    </w:p>
    <w:p w:rsidR="00507903" w:rsidRDefault="00507903" w:rsidP="00507903">
      <w:pPr>
        <w:pStyle w:val="BodyTextIndent"/>
        <w:numPr>
          <w:ilvl w:val="3"/>
          <w:numId w:val="13"/>
        </w:numPr>
        <w:spacing w:after="120"/>
      </w:pPr>
      <w:r>
        <w:t>Shipping date</w:t>
      </w:r>
    </w:p>
    <w:p w:rsidR="005B7A88" w:rsidRDefault="005B7A88" w:rsidP="00507903">
      <w:pPr>
        <w:pStyle w:val="BodyTextIndent"/>
        <w:numPr>
          <w:ilvl w:val="3"/>
          <w:numId w:val="13"/>
        </w:numPr>
        <w:spacing w:after="120"/>
      </w:pPr>
      <w:r>
        <w:t>Notation that the shipment is a partial shipment (if applicable)</w:t>
      </w:r>
    </w:p>
    <w:p w:rsidR="006313E4" w:rsidRDefault="006313E4" w:rsidP="006313E4">
      <w:pPr>
        <w:pStyle w:val="BodyTextIndent"/>
        <w:numPr>
          <w:ilvl w:val="2"/>
          <w:numId w:val="13"/>
        </w:numPr>
        <w:spacing w:after="120"/>
      </w:pPr>
      <w:r>
        <w:t>Packing lists shall contain the actual quantity being shipped and not the purchase order quantity if the two are in conflict.</w:t>
      </w:r>
    </w:p>
    <w:p w:rsidR="007555E4" w:rsidRDefault="007555E4" w:rsidP="007555E4">
      <w:pPr>
        <w:pStyle w:val="BodyTextIndent"/>
        <w:numPr>
          <w:ilvl w:val="2"/>
          <w:numId w:val="13"/>
        </w:numPr>
        <w:spacing w:after="120"/>
      </w:pPr>
      <w:r>
        <w:t>For multiple boxes, pallets, crates or containers, p</w:t>
      </w:r>
      <w:r w:rsidR="00507903">
        <w:t>acking list must be affixed to the outside of the shipment in an adhesive document envelope labeled “PACKING LIST”, “PACKING LIST INSIDE”, or comparable.</w:t>
      </w:r>
      <w:r>
        <w:t xml:space="preserve">  If there are multiple pallets, crates, or containers not wholly contained on a single pallet, each individual container shall be labeled “1 of XX, 2 of XX, etc.” where XX is the total number of containers in the load.  Paperwork shall be attached to the first container.</w:t>
      </w:r>
    </w:p>
    <w:p w:rsidR="00507903" w:rsidRDefault="00507903" w:rsidP="00507903">
      <w:pPr>
        <w:pStyle w:val="BodyTextIndent"/>
        <w:numPr>
          <w:ilvl w:val="2"/>
          <w:numId w:val="13"/>
        </w:numPr>
        <w:spacing w:after="120"/>
      </w:pPr>
      <w:r>
        <w:t xml:space="preserve">A single packing list may accompany </w:t>
      </w:r>
      <w:r w:rsidR="007555E4">
        <w:t xml:space="preserve">one of </w:t>
      </w:r>
      <w:r>
        <w:t>multiple</w:t>
      </w:r>
      <w:r w:rsidR="002B1B6D">
        <w:t xml:space="preserve"> boxes,</w:t>
      </w:r>
      <w:r>
        <w:t xml:space="preserve"> pallets, crates, or containers.  The unit containing the packing list shall be prominently labeled as “LEAD PALLET” or “LEAD CONTAINER”</w:t>
      </w:r>
      <w:r w:rsidR="002B1B6D">
        <w:t xml:space="preserve"> or “</w:t>
      </w:r>
      <w:r w:rsidR="007555E4">
        <w:t>1</w:t>
      </w:r>
      <w:r w:rsidR="002B1B6D">
        <w:t xml:space="preserve"> of </w:t>
      </w:r>
      <w:r w:rsidR="007555E4">
        <w:t>XX</w:t>
      </w:r>
      <w:r w:rsidR="002B1B6D">
        <w:t>”</w:t>
      </w:r>
      <w:r>
        <w:t>.</w:t>
      </w:r>
    </w:p>
    <w:p w:rsidR="00B62875" w:rsidRDefault="00B62875" w:rsidP="00B62875">
      <w:pPr>
        <w:pStyle w:val="BodyTextIndent"/>
        <w:numPr>
          <w:ilvl w:val="1"/>
          <w:numId w:val="13"/>
        </w:numPr>
        <w:spacing w:after="120"/>
      </w:pPr>
      <w:r>
        <w:t>Hazard communication</w:t>
      </w:r>
    </w:p>
    <w:p w:rsidR="00B62875" w:rsidRDefault="00B62875" w:rsidP="00B62875">
      <w:pPr>
        <w:pStyle w:val="BodyTextIndent"/>
        <w:numPr>
          <w:ilvl w:val="2"/>
          <w:numId w:val="13"/>
        </w:numPr>
        <w:spacing w:after="120"/>
      </w:pPr>
      <w:r>
        <w:t xml:space="preserve">Hazards shall be labeled on the outermost surfaces of the containers and in other locations as required by CFR 1910.1200 all subsections for shipments destined for United States origins and according to the import destination country’s requirements for shipments with a destination outside of the United States.  </w:t>
      </w:r>
    </w:p>
    <w:p w:rsidR="006313E4" w:rsidRDefault="006313E4" w:rsidP="00B62875">
      <w:pPr>
        <w:pStyle w:val="BodyTextIndent"/>
        <w:numPr>
          <w:ilvl w:val="2"/>
          <w:numId w:val="13"/>
        </w:numPr>
        <w:spacing w:after="120"/>
      </w:pPr>
      <w:r>
        <w:t>Tanks must be labeled with the chemical contents on the exterior of the tank in addition to the required safety markings.</w:t>
      </w:r>
    </w:p>
    <w:p w:rsidR="006313E4" w:rsidRDefault="00B62875" w:rsidP="006313E4">
      <w:pPr>
        <w:pStyle w:val="BodyTextIndent"/>
        <w:numPr>
          <w:ilvl w:val="2"/>
          <w:numId w:val="13"/>
        </w:numPr>
        <w:spacing w:after="120"/>
      </w:pPr>
      <w:r>
        <w:t>Safety data sheets describing the contents of the package must be included in the shipment.</w:t>
      </w:r>
    </w:p>
    <w:p w:rsidR="00B62875" w:rsidRDefault="00B62875" w:rsidP="00B62875">
      <w:pPr>
        <w:pStyle w:val="Heading5"/>
      </w:pPr>
      <w:r>
        <w:t>PACKAGING REQUIREMENTS</w:t>
      </w:r>
    </w:p>
    <w:p w:rsidR="002532D9" w:rsidRDefault="00FB25F5">
      <w:pPr>
        <w:pStyle w:val="BodyTextIndent"/>
        <w:numPr>
          <w:ilvl w:val="1"/>
          <w:numId w:val="13"/>
        </w:numPr>
        <w:spacing w:after="120"/>
      </w:pPr>
      <w:r>
        <w:t>Pallets and crates</w:t>
      </w:r>
    </w:p>
    <w:p w:rsidR="00FB25F5" w:rsidRDefault="00FB25F5" w:rsidP="00FB25F5">
      <w:pPr>
        <w:pStyle w:val="BodyTextIndent"/>
        <w:numPr>
          <w:ilvl w:val="2"/>
          <w:numId w:val="13"/>
        </w:numPr>
        <w:spacing w:after="120"/>
      </w:pPr>
      <w:r>
        <w:t xml:space="preserve">All pallets and crates shall be constructed of shipping-grade, kiln-dried dimensional lumber or from oriented strand board (OSB) or other composite lumber product.  No plastic pallets are allowed.  </w:t>
      </w:r>
    </w:p>
    <w:p w:rsidR="006E29F2" w:rsidRDefault="006E29F2" w:rsidP="00FB25F5">
      <w:pPr>
        <w:pStyle w:val="BodyTextIndent"/>
        <w:numPr>
          <w:ilvl w:val="2"/>
          <w:numId w:val="13"/>
        </w:numPr>
        <w:spacing w:after="120"/>
      </w:pPr>
      <w:r>
        <w:lastRenderedPageBreak/>
        <w:t xml:space="preserve">All </w:t>
      </w:r>
      <w:r w:rsidR="006313E4">
        <w:t xml:space="preserve">non-exempt </w:t>
      </w:r>
      <w:r>
        <w:t xml:space="preserve">wood products used on international shipments must comply with 7 CFR 319.40-3/International Phytosanitary Measure and bear the appropriate ISPM 15 </w:t>
      </w:r>
      <w:r w:rsidR="003E3CFE">
        <w:t>stamp.</w:t>
      </w:r>
    </w:p>
    <w:p w:rsidR="00FB25F5" w:rsidRDefault="00FB25F5" w:rsidP="00FB25F5">
      <w:pPr>
        <w:pStyle w:val="BodyTextIndent"/>
        <w:numPr>
          <w:ilvl w:val="2"/>
          <w:numId w:val="13"/>
        </w:numPr>
        <w:spacing w:after="120"/>
      </w:pPr>
      <w:r>
        <w:t xml:space="preserve">Pallets and crates must be free from disabling damage at the </w:t>
      </w:r>
      <w:r w:rsidR="000D4AAE">
        <w:t>initial loading point.  Pallets and crates must also be free from protruding nails as practicably as possible.</w:t>
      </w:r>
    </w:p>
    <w:p w:rsidR="00FB25F5" w:rsidRDefault="00FB25F5" w:rsidP="00FB25F5">
      <w:pPr>
        <w:pStyle w:val="BodyTextIndent"/>
        <w:numPr>
          <w:ilvl w:val="2"/>
          <w:numId w:val="13"/>
        </w:numPr>
        <w:spacing w:after="120"/>
      </w:pPr>
      <w:r>
        <w:t>Whenever possible, 48X40 GMA-type pallets shall be used in favor of 48X48 or 40X32 pallets.  Contact IDT Purchasing if pallet depth exceeds 48 inches.</w:t>
      </w:r>
    </w:p>
    <w:p w:rsidR="000D4AAE" w:rsidRDefault="000D4AAE" w:rsidP="00FB25F5">
      <w:pPr>
        <w:pStyle w:val="BodyTextIndent"/>
        <w:numPr>
          <w:ilvl w:val="2"/>
          <w:numId w:val="13"/>
        </w:numPr>
        <w:spacing w:after="120"/>
      </w:pPr>
      <w:r>
        <w:t xml:space="preserve">Pallet and crate heights, when measured from the floor at the base of the pallet/crate to the uppermost point of the pallet contents or crate, must not exceed 48 inches without prior consent of IDT Purchasing.  Items covered in section </w:t>
      </w:r>
      <w:r>
        <w:fldChar w:fldCharType="begin"/>
      </w:r>
      <w:r>
        <w:instrText xml:space="preserve"> REF _Ref355358513 \r \h </w:instrText>
      </w:r>
      <w:r>
        <w:fldChar w:fldCharType="separate"/>
      </w:r>
      <w:r w:rsidR="006313E4">
        <w:t>5.4.2</w:t>
      </w:r>
      <w:r>
        <w:fldChar w:fldCharType="end"/>
      </w:r>
      <w:r>
        <w:t xml:space="preserve"> are excluded. </w:t>
      </w:r>
    </w:p>
    <w:p w:rsidR="00FB25F5" w:rsidRDefault="00FB25F5" w:rsidP="00FB25F5">
      <w:pPr>
        <w:pStyle w:val="BodyTextIndent"/>
        <w:numPr>
          <w:ilvl w:val="2"/>
          <w:numId w:val="13"/>
        </w:numPr>
        <w:spacing w:after="120"/>
      </w:pPr>
      <w:r>
        <w:t>Loads must be situated on pallets and in crates so that the center of gravity is near the physical center of the pallet surface or floor of the crate.  Top-heavy loads and off-balance centers of gravity must be conspicuously labeled as such so that the markings are visible from a forklift operator approaching from the forkable side(s) of the pallet/crate.</w:t>
      </w:r>
    </w:p>
    <w:p w:rsidR="006E29F2" w:rsidRDefault="00FB25F5" w:rsidP="006E29F2">
      <w:pPr>
        <w:pStyle w:val="BodyTextIndent"/>
        <w:numPr>
          <w:ilvl w:val="2"/>
          <w:numId w:val="13"/>
        </w:numPr>
        <w:spacing w:after="120"/>
      </w:pPr>
      <w:r>
        <w:t>All loads must be secured to pallets via plastic banding or plastic film with adequate tension applied such that the load will not shift under normal handling conditions but the product does not succumb to the tension.  Metal bandling may only be used if the load exceeds the safety rating of either of the previously listed methods.</w:t>
      </w:r>
      <w:r w:rsidR="006E29F2">
        <w:t xml:space="preserve">  Banding must not interfere with the ability to move the load with a forklift.</w:t>
      </w:r>
    </w:p>
    <w:p w:rsidR="006E29F2" w:rsidRDefault="006E29F2" w:rsidP="003E3CFE">
      <w:pPr>
        <w:pStyle w:val="BodyTextIndent"/>
        <w:numPr>
          <w:ilvl w:val="2"/>
          <w:numId w:val="13"/>
        </w:numPr>
        <w:spacing w:after="120"/>
      </w:pPr>
      <w:r>
        <w:t>Ring-shank nails or wood screws shall be used to construct pallets and crates.  No smooth-bore nails are allowed.  Removable lids must be affixed with hinges or screws instead of nails.</w:t>
      </w:r>
    </w:p>
    <w:p w:rsidR="003E3CFE" w:rsidRDefault="003E3CFE" w:rsidP="003E3CFE">
      <w:pPr>
        <w:pStyle w:val="BodyTextIndent"/>
        <w:numPr>
          <w:ilvl w:val="1"/>
          <w:numId w:val="13"/>
        </w:numPr>
        <w:spacing w:after="120"/>
      </w:pPr>
      <w:r>
        <w:t>Reusable containers</w:t>
      </w:r>
    </w:p>
    <w:p w:rsidR="003E3CFE" w:rsidRDefault="003E3CFE" w:rsidP="003E3CFE">
      <w:pPr>
        <w:pStyle w:val="BodyTextIndent"/>
        <w:numPr>
          <w:ilvl w:val="2"/>
          <w:numId w:val="13"/>
        </w:numPr>
        <w:spacing w:after="120"/>
      </w:pPr>
      <w:r>
        <w:t xml:space="preserve">IDT supports the use of reusable/returnable containers.  Contact IDT Purchasing to setup a package return program.  </w:t>
      </w:r>
    </w:p>
    <w:p w:rsidR="003E3CFE" w:rsidRDefault="003E3CFE" w:rsidP="003E3CFE">
      <w:pPr>
        <w:pStyle w:val="BodyTextIndent"/>
        <w:numPr>
          <w:ilvl w:val="2"/>
          <w:numId w:val="13"/>
        </w:numPr>
        <w:spacing w:after="120"/>
      </w:pPr>
      <w:r>
        <w:t>Unless prior arrangements have been made, reusable containers will be returned at the vendor’s cost and when a minimum of one pallet’s worth have been accumulated.</w:t>
      </w:r>
    </w:p>
    <w:p w:rsidR="003E3CFE" w:rsidRDefault="003E3CFE" w:rsidP="003E3CFE">
      <w:pPr>
        <w:pStyle w:val="BodyTextIndent"/>
        <w:numPr>
          <w:ilvl w:val="2"/>
          <w:numId w:val="13"/>
        </w:numPr>
        <w:spacing w:after="120"/>
      </w:pPr>
      <w:r>
        <w:t>When practicable, “RETURN TO ______” shall be stenciled, painted, or engraved on the containers to be returned.</w:t>
      </w:r>
    </w:p>
    <w:p w:rsidR="003E3CFE" w:rsidRDefault="003E3CFE" w:rsidP="003E3CFE">
      <w:pPr>
        <w:pStyle w:val="BodyTextIndent"/>
        <w:numPr>
          <w:ilvl w:val="2"/>
          <w:numId w:val="13"/>
        </w:numPr>
        <w:spacing w:after="120"/>
      </w:pPr>
      <w:r>
        <w:t xml:space="preserve">IDT assumes no liability for </w:t>
      </w:r>
      <w:r w:rsidR="0023727A">
        <w:t>vendor</w:t>
      </w:r>
      <w:r>
        <w:t>-owned containers should they become damaged, lost, or otherwise become unusable.</w:t>
      </w:r>
    </w:p>
    <w:p w:rsidR="005B7A88" w:rsidRDefault="005B7A88" w:rsidP="005B7A88">
      <w:pPr>
        <w:pStyle w:val="BodyTextIndent"/>
        <w:numPr>
          <w:ilvl w:val="1"/>
          <w:numId w:val="13"/>
        </w:numPr>
        <w:spacing w:after="120"/>
      </w:pPr>
      <w:r>
        <w:t>Separation of goods</w:t>
      </w:r>
    </w:p>
    <w:p w:rsidR="005B7A88" w:rsidRDefault="005B7A88" w:rsidP="005B7A88">
      <w:pPr>
        <w:pStyle w:val="BodyTextIndent"/>
        <w:spacing w:after="120"/>
        <w:ind w:left="1080"/>
      </w:pPr>
      <w:r>
        <w:t>Multiple line items may be packed in the same box or crate.  However, they must be either labeled with the part number and/or PO line number so that they may easily be differentiated upon arrival at IDT.</w:t>
      </w:r>
      <w:r w:rsidR="006313E4">
        <w:t xml:space="preserve">  When multiple containers of the same line item are packed on a mixed pallet, like items shall be grouped together.</w:t>
      </w:r>
    </w:p>
    <w:p w:rsidR="000D4AAE" w:rsidRDefault="000D4AAE" w:rsidP="000D4AAE">
      <w:pPr>
        <w:pStyle w:val="BodyTextIndent"/>
        <w:numPr>
          <w:ilvl w:val="1"/>
          <w:numId w:val="13"/>
        </w:numPr>
        <w:spacing w:after="120"/>
      </w:pPr>
      <w:r>
        <w:t>Maximum load dimensions and oversized loads.</w:t>
      </w:r>
    </w:p>
    <w:p w:rsidR="000D4AAE" w:rsidRDefault="000D4AAE" w:rsidP="000D4AAE">
      <w:pPr>
        <w:pStyle w:val="BodyTextIndent"/>
        <w:numPr>
          <w:ilvl w:val="2"/>
          <w:numId w:val="13"/>
        </w:numPr>
        <w:spacing w:after="120"/>
      </w:pPr>
      <w:r>
        <w:t>When practicable, all exterior dimensions of the load must be fully-contained within the exterior dimensions of the pallet or crate.  If this is not possible, edges and surfaces prone to damage must be adequately protected with dunnage.</w:t>
      </w:r>
    </w:p>
    <w:p w:rsidR="000D4AAE" w:rsidRDefault="00507903" w:rsidP="000D4AAE">
      <w:pPr>
        <w:pStyle w:val="BodyTextIndent"/>
        <w:numPr>
          <w:ilvl w:val="2"/>
          <w:numId w:val="13"/>
        </w:numPr>
        <w:spacing w:after="120"/>
      </w:pPr>
      <w:bookmarkStart w:id="1" w:name="_Ref355358513"/>
      <w:r>
        <w:t xml:space="preserve">Pallet load height or crate height may exceed 48 inches when it is not practicable or not possible for the item(s) being shipped to meet this requirement.    </w:t>
      </w:r>
    </w:p>
    <w:p w:rsidR="006313E4" w:rsidRDefault="006313E4" w:rsidP="000D4AAE">
      <w:pPr>
        <w:pStyle w:val="BodyTextIndent"/>
        <w:numPr>
          <w:ilvl w:val="2"/>
          <w:numId w:val="13"/>
        </w:numPr>
        <w:spacing w:after="120"/>
      </w:pPr>
      <w:r>
        <w:t>Individual pallets, skids, and crates may not exceed 4000 pounds without consent of IDT Purchasing.</w:t>
      </w:r>
    </w:p>
    <w:p w:rsidR="009C689B" w:rsidRDefault="009C689B" w:rsidP="009C689B">
      <w:pPr>
        <w:pStyle w:val="BodyTextIndent"/>
        <w:numPr>
          <w:ilvl w:val="1"/>
          <w:numId w:val="13"/>
        </w:numPr>
        <w:spacing w:after="120"/>
      </w:pPr>
      <w:r>
        <w:t>Dunnage</w:t>
      </w:r>
      <w:r w:rsidR="006E29F2">
        <w:t>/part protection</w:t>
      </w:r>
    </w:p>
    <w:p w:rsidR="009C689B" w:rsidRDefault="009C689B" w:rsidP="009C689B">
      <w:pPr>
        <w:pStyle w:val="BodyTextIndent"/>
        <w:numPr>
          <w:ilvl w:val="2"/>
          <w:numId w:val="13"/>
        </w:numPr>
        <w:spacing w:after="120"/>
      </w:pPr>
      <w:r>
        <w:t xml:space="preserve">Acceptable forms of dunnage include paper batting, plant-derived foam, expandable foam packs, cardboard, and dimensional Styrofoam.  </w:t>
      </w:r>
      <w:r w:rsidR="00B43CB6">
        <w:t>Whenever possible, the vendor shall select dunnage that is recyclable and/or reusable.</w:t>
      </w:r>
    </w:p>
    <w:p w:rsidR="009C689B" w:rsidRDefault="009C689B" w:rsidP="009C689B">
      <w:pPr>
        <w:pStyle w:val="BodyTextIndent"/>
        <w:numPr>
          <w:ilvl w:val="2"/>
          <w:numId w:val="13"/>
        </w:numPr>
        <w:spacing w:after="120"/>
      </w:pPr>
      <w:r>
        <w:t>Packing peanuts and shredded paper or newsprint are prohibited.</w:t>
      </w:r>
    </w:p>
    <w:p w:rsidR="006E29F2" w:rsidRDefault="006E29F2" w:rsidP="009C689B">
      <w:pPr>
        <w:pStyle w:val="BodyTextIndent"/>
        <w:numPr>
          <w:ilvl w:val="2"/>
          <w:numId w:val="13"/>
        </w:numPr>
        <w:spacing w:after="120"/>
      </w:pPr>
      <w:r>
        <w:t xml:space="preserve">Loose material (i.e. vermiculite, “kitty litter”, etc.) may only be used for hazardous shipments. </w:t>
      </w:r>
    </w:p>
    <w:p w:rsidR="009C689B" w:rsidRDefault="009C689B" w:rsidP="009C689B">
      <w:pPr>
        <w:pStyle w:val="BodyTextIndent"/>
        <w:numPr>
          <w:ilvl w:val="2"/>
          <w:numId w:val="13"/>
        </w:numPr>
        <w:spacing w:after="120"/>
      </w:pPr>
      <w:r>
        <w:t>Corner guards shall be used on pallets when damage would be likely to occur during normal shipping and handling.</w:t>
      </w:r>
    </w:p>
    <w:p w:rsidR="006E29F2" w:rsidRDefault="006E29F2" w:rsidP="009C689B">
      <w:pPr>
        <w:pStyle w:val="BodyTextIndent"/>
        <w:numPr>
          <w:ilvl w:val="2"/>
          <w:numId w:val="13"/>
        </w:numPr>
        <w:spacing w:after="120"/>
      </w:pPr>
      <w:r>
        <w:lastRenderedPageBreak/>
        <w:t>Plastic bags shall be sealed with stickers, zip-lock, or heat seal.  Staples may not be used.</w:t>
      </w:r>
    </w:p>
    <w:p w:rsidR="00B43CB6" w:rsidRDefault="00B43CB6" w:rsidP="00B43CB6">
      <w:pPr>
        <w:pStyle w:val="BodyTextIndent"/>
        <w:numPr>
          <w:ilvl w:val="1"/>
          <w:numId w:val="13"/>
        </w:numPr>
        <w:spacing w:after="120"/>
      </w:pPr>
      <w:r>
        <w:t>Corrosion protection</w:t>
      </w:r>
    </w:p>
    <w:p w:rsidR="00B43CB6" w:rsidRDefault="00B43CB6" w:rsidP="00B43CB6">
      <w:pPr>
        <w:pStyle w:val="BodyTextIndent"/>
        <w:numPr>
          <w:ilvl w:val="2"/>
          <w:numId w:val="13"/>
        </w:numPr>
        <w:spacing w:after="120"/>
      </w:pPr>
      <w:r>
        <w:t>Whenever possible, dry forms of corrosion protection such as dessicants and vapor phase corrosion inhibitors shall be used instead of oils, greases, or other liquid or semi-solid products.</w:t>
      </w:r>
    </w:p>
    <w:p w:rsidR="00B43CB6" w:rsidRDefault="00B43CB6" w:rsidP="00B43CB6">
      <w:pPr>
        <w:pStyle w:val="BodyTextIndent"/>
        <w:numPr>
          <w:ilvl w:val="2"/>
          <w:numId w:val="13"/>
        </w:numPr>
        <w:spacing w:after="120"/>
      </w:pPr>
      <w:r>
        <w:t>All raw machined surfaces shall be protected from corrosion.</w:t>
      </w:r>
    </w:p>
    <w:p w:rsidR="00B43CB6" w:rsidRDefault="00B43CB6" w:rsidP="00B43CB6">
      <w:pPr>
        <w:pStyle w:val="BodyTextIndent"/>
        <w:numPr>
          <w:ilvl w:val="1"/>
          <w:numId w:val="13"/>
        </w:numPr>
        <w:spacing w:after="120"/>
      </w:pPr>
      <w:r>
        <w:t>ESD protection</w:t>
      </w:r>
    </w:p>
    <w:p w:rsidR="00B43CB6" w:rsidRDefault="00B43CB6" w:rsidP="00B43CB6">
      <w:pPr>
        <w:pStyle w:val="BodyTextIndent"/>
        <w:spacing w:after="120"/>
        <w:ind w:left="1080"/>
      </w:pPr>
      <w:r>
        <w:t>All items that are susceptible to electrostatic discharge (ESD) damage (circuit boards, select computer and electronic components), shall be packaged in bags designed to dissipate and protect from ESD.</w:t>
      </w:r>
    </w:p>
    <w:p w:rsidR="00B43CB6" w:rsidRDefault="00B43CB6" w:rsidP="00B43CB6">
      <w:pPr>
        <w:pStyle w:val="BodyTextIndent"/>
        <w:numPr>
          <w:ilvl w:val="1"/>
          <w:numId w:val="13"/>
        </w:numPr>
        <w:spacing w:after="120"/>
      </w:pPr>
      <w:r>
        <w:t>Handling/marking requirements</w:t>
      </w:r>
    </w:p>
    <w:p w:rsidR="00B43CB6" w:rsidRDefault="00B43CB6" w:rsidP="00B43CB6">
      <w:pPr>
        <w:pStyle w:val="BodyTextIndent"/>
        <w:numPr>
          <w:ilvl w:val="2"/>
          <w:numId w:val="13"/>
        </w:numPr>
        <w:spacing w:after="120"/>
      </w:pPr>
      <w:r>
        <w:t>If there are multiple pallets, crates, or containers not wholly contained on a single pallet, each individual container shall be labeled “1 of XX, 2 of XX, etc.” where XX is the total number of containers in the load.  Paperwork shall be attached to the first container.</w:t>
      </w:r>
    </w:p>
    <w:p w:rsidR="00B43CB6" w:rsidRDefault="00B43CB6" w:rsidP="00B43CB6">
      <w:pPr>
        <w:pStyle w:val="BodyTextIndent"/>
        <w:numPr>
          <w:ilvl w:val="2"/>
          <w:numId w:val="13"/>
        </w:numPr>
        <w:spacing w:after="120"/>
      </w:pPr>
      <w:r>
        <w:t xml:space="preserve">IDT requires the use of package handling symbols where certain shipping requirements must be held.  </w:t>
      </w:r>
      <w:r w:rsidR="00BA69EE">
        <w:t>Refer to ASTM D5445, ISO R/780, and DIN 55 402 for specific requirements.</w:t>
      </w:r>
    </w:p>
    <w:p w:rsidR="00BA69EE" w:rsidRDefault="00BA69EE" w:rsidP="00BA69EE">
      <w:pPr>
        <w:pStyle w:val="BodyTextIndent"/>
        <w:numPr>
          <w:ilvl w:val="1"/>
          <w:numId w:val="13"/>
        </w:numPr>
        <w:spacing w:after="120"/>
      </w:pPr>
      <w:r>
        <w:t>Stacking</w:t>
      </w:r>
    </w:p>
    <w:p w:rsidR="00BA69EE" w:rsidRDefault="00BA69EE" w:rsidP="00BA69EE">
      <w:pPr>
        <w:pStyle w:val="BodyTextIndent"/>
        <w:numPr>
          <w:ilvl w:val="2"/>
          <w:numId w:val="13"/>
        </w:numPr>
        <w:spacing w:after="120"/>
      </w:pPr>
      <w:r>
        <w:t>If applicable, the vendor shall affix a sign or cone to the top of the pallet/crate/box</w:t>
      </w:r>
      <w:r w:rsidR="006E29F2">
        <w:t xml:space="preserve"> or label accordingly to indicate</w:t>
      </w:r>
      <w:r>
        <w:t xml:space="preserve"> that stacking is not allowed.</w:t>
      </w:r>
    </w:p>
    <w:p w:rsidR="00BA69EE" w:rsidRDefault="00BA69EE" w:rsidP="00BA69EE">
      <w:pPr>
        <w:pStyle w:val="BodyTextIndent"/>
        <w:numPr>
          <w:ilvl w:val="2"/>
          <w:numId w:val="13"/>
        </w:numPr>
        <w:spacing w:after="120"/>
      </w:pPr>
      <w:r>
        <w:t>If stacking is permissible, maximum stacking height shall be indicated on the side of the container.</w:t>
      </w:r>
    </w:p>
    <w:p w:rsidR="00B47B4B" w:rsidRDefault="00B47B4B" w:rsidP="00B47B4B">
      <w:pPr>
        <w:pStyle w:val="BodyTextIndent"/>
        <w:numPr>
          <w:ilvl w:val="1"/>
          <w:numId w:val="13"/>
        </w:numPr>
        <w:spacing w:after="120"/>
      </w:pPr>
      <w:r>
        <w:t>Dry ice</w:t>
      </w:r>
    </w:p>
    <w:p w:rsidR="00B47B4B" w:rsidRDefault="00B47B4B" w:rsidP="00B47B4B">
      <w:pPr>
        <w:pStyle w:val="BodyTextIndent"/>
        <w:spacing w:after="120"/>
        <w:ind w:left="1080"/>
      </w:pPr>
      <w:r>
        <w:t>All shipments that contain dry ice shall have the appropriate hazard symbol affixed to or printed on the outermost packaging.</w:t>
      </w:r>
    </w:p>
    <w:p w:rsidR="00B47B4B" w:rsidRDefault="00B47B4B" w:rsidP="00B47B4B">
      <w:pPr>
        <w:pStyle w:val="BodyTextIndent"/>
        <w:numPr>
          <w:ilvl w:val="1"/>
          <w:numId w:val="13"/>
        </w:numPr>
        <w:spacing w:after="120"/>
      </w:pPr>
      <w:r>
        <w:t>Shipping chemicals and toxic materials</w:t>
      </w:r>
    </w:p>
    <w:p w:rsidR="00B47B4B" w:rsidRDefault="00B47B4B" w:rsidP="00B47B4B">
      <w:pPr>
        <w:pStyle w:val="BodyTextIndent"/>
        <w:numPr>
          <w:ilvl w:val="2"/>
          <w:numId w:val="13"/>
        </w:numPr>
        <w:spacing w:after="120"/>
      </w:pPr>
      <w:r>
        <w:t>In the United States, follow all requirements dictated by Title 49 CFR</w:t>
      </w:r>
      <w:r w:rsidR="005B7A88">
        <w:t xml:space="preserve"> Parts 100-185.  International requirements are dictated by the ICAO Technical Instructions for the Safe Transport of Dangerous Goods by Air and the International Maritime Dangerous Goods Code.</w:t>
      </w:r>
    </w:p>
    <w:p w:rsidR="00B47B4B" w:rsidRDefault="00B47B4B" w:rsidP="005B7A88">
      <w:pPr>
        <w:pStyle w:val="BodyTextIndent"/>
        <w:numPr>
          <w:ilvl w:val="2"/>
          <w:numId w:val="13"/>
        </w:numPr>
        <w:spacing w:after="120"/>
      </w:pPr>
      <w:r>
        <w:t>Adequate dunnage must be used to protect the contents from damage due to shipping and to contain material should it leak from the container.</w:t>
      </w:r>
    </w:p>
    <w:p w:rsidR="006313E4" w:rsidRDefault="006313E4" w:rsidP="005B7A88">
      <w:pPr>
        <w:pStyle w:val="BodyTextIndent"/>
        <w:numPr>
          <w:ilvl w:val="2"/>
          <w:numId w:val="13"/>
        </w:numPr>
        <w:spacing w:after="120"/>
      </w:pPr>
      <w:r>
        <w:t>Tanks shall be sealed and contain primary and secondary safety devices in conformance with applicable standards.</w:t>
      </w:r>
    </w:p>
    <w:p w:rsidR="005B7A88" w:rsidRDefault="005B7A88" w:rsidP="005B7A88">
      <w:pPr>
        <w:pStyle w:val="BodyTextIndent"/>
        <w:numPr>
          <w:ilvl w:val="1"/>
          <w:numId w:val="13"/>
        </w:numPr>
        <w:spacing w:after="120"/>
      </w:pPr>
      <w:r>
        <w:t>Shipping radioactive materials</w:t>
      </w:r>
    </w:p>
    <w:p w:rsidR="005B7A88" w:rsidRDefault="005B7A88" w:rsidP="005B7A88">
      <w:pPr>
        <w:pStyle w:val="BodyTextIndent"/>
        <w:numPr>
          <w:ilvl w:val="2"/>
          <w:numId w:val="13"/>
        </w:numPr>
        <w:spacing w:after="120"/>
      </w:pPr>
      <w:r>
        <w:t xml:space="preserve">Contact </w:t>
      </w:r>
      <w:r w:rsidR="001A27F3">
        <w:t xml:space="preserve">IDT </w:t>
      </w:r>
      <w:r w:rsidR="007555E4">
        <w:t xml:space="preserve">directly </w:t>
      </w:r>
      <w:r>
        <w:t xml:space="preserve">for specific requirements and regulation information </w:t>
      </w:r>
      <w:r w:rsidRPr="005B7A88">
        <w:rPr>
          <w:u w:val="single"/>
        </w:rPr>
        <w:t>BEFORE</w:t>
      </w:r>
      <w:r>
        <w:t xml:space="preserve"> shipping.</w:t>
      </w:r>
    </w:p>
    <w:bookmarkEnd w:id="1"/>
    <w:p w:rsidR="002532D9" w:rsidRDefault="002532D9" w:rsidP="0009033B">
      <w:pPr>
        <w:pStyle w:val="BodyTextIndent"/>
        <w:spacing w:after="120"/>
        <w:ind w:left="1080"/>
      </w:pPr>
    </w:p>
    <w:p w:rsidR="002532D9" w:rsidRDefault="002532D9"/>
    <w:p w:rsidR="002532D9" w:rsidRDefault="002532D9"/>
    <w:p w:rsidR="002532D9" w:rsidRDefault="002532D9"/>
    <w:p w:rsidR="002532D9" w:rsidRDefault="002532D9"/>
    <w:p w:rsidR="002532D9" w:rsidRDefault="002532D9" w:rsidP="005B7C80">
      <w:pPr>
        <w:jc w:val="center"/>
      </w:pPr>
      <w:r>
        <w:rPr>
          <w:b/>
          <w:bCs/>
        </w:rPr>
        <w:t>- End of Document</w:t>
      </w:r>
      <w:r w:rsidR="005B7C80">
        <w:rPr>
          <w:b/>
          <w:bCs/>
        </w:rPr>
        <w:t xml:space="preserve"> -</w:t>
      </w:r>
    </w:p>
    <w:sectPr w:rsidR="002532D9" w:rsidSect="00E44774">
      <w:footerReference w:type="default" r:id="rId10"/>
      <w:headerReference w:type="first" r:id="rId11"/>
      <w:footerReference w:type="first" r:id="rId12"/>
      <w:pgSz w:w="12240" w:h="15840" w:code="1"/>
      <w:pgMar w:top="907" w:right="1440" w:bottom="547"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EF7" w:rsidRDefault="00973EF7">
      <w:r>
        <w:separator/>
      </w:r>
    </w:p>
  </w:endnote>
  <w:endnote w:type="continuationSeparator" w:id="0">
    <w:p w:rsidR="00973EF7" w:rsidRDefault="00973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9F2" w:rsidRDefault="00076674">
    <w:pPr>
      <w:pStyle w:val="Heading3"/>
      <w:spacing w:before="60"/>
      <w:rPr>
        <w:sz w:val="18"/>
      </w:rPr>
    </w:pPr>
    <w:r>
      <w:rPr>
        <w:sz w:val="18"/>
      </w:rPr>
      <w:tab/>
    </w:r>
    <w:r w:rsidR="006E29F2">
      <w:rPr>
        <w:sz w:val="18"/>
      </w:rPr>
      <w:tab/>
    </w:r>
    <w:r w:rsidR="006E29F2">
      <w:rPr>
        <w:sz w:val="18"/>
      </w:rPr>
      <w:tab/>
    </w:r>
    <w:r w:rsidR="006E29F2">
      <w:rPr>
        <w:sz w:val="18"/>
      </w:rPr>
      <w:tab/>
    </w:r>
    <w:r w:rsidR="006E29F2">
      <w:rPr>
        <w:sz w:val="18"/>
      </w:rPr>
      <w:tab/>
    </w:r>
    <w:r>
      <w:rPr>
        <w:sz w:val="24"/>
      </w:rPr>
      <w:tab/>
    </w:r>
    <w:r w:rsidR="006E29F2">
      <w:rPr>
        <w:sz w:val="18"/>
      </w:rPr>
      <w:tab/>
    </w:r>
    <w:r w:rsidR="006E29F2">
      <w:rPr>
        <w:sz w:val="18"/>
      </w:rPr>
      <w:tab/>
    </w:r>
    <w:r w:rsidR="006E29F2">
      <w:rPr>
        <w:sz w:val="18"/>
      </w:rPr>
      <w:tab/>
    </w:r>
    <w:r w:rsidR="006E29F2">
      <w:rPr>
        <w:sz w:val="18"/>
      </w:rPr>
      <w:tab/>
      <w:t xml:space="preserve">Page </w:t>
    </w:r>
    <w:r w:rsidR="006E29F2">
      <w:rPr>
        <w:rStyle w:val="PageNumber"/>
        <w:sz w:val="18"/>
        <w:szCs w:val="20"/>
      </w:rPr>
      <w:fldChar w:fldCharType="begin"/>
    </w:r>
    <w:r w:rsidR="006E29F2">
      <w:rPr>
        <w:rStyle w:val="PageNumber"/>
        <w:sz w:val="18"/>
        <w:szCs w:val="20"/>
      </w:rPr>
      <w:instrText xml:space="preserve"> PAGE </w:instrText>
    </w:r>
    <w:r w:rsidR="006E29F2">
      <w:rPr>
        <w:rStyle w:val="PageNumber"/>
        <w:sz w:val="18"/>
        <w:szCs w:val="20"/>
      </w:rPr>
      <w:fldChar w:fldCharType="separate"/>
    </w:r>
    <w:r>
      <w:rPr>
        <w:rStyle w:val="PageNumber"/>
        <w:noProof/>
        <w:sz w:val="18"/>
        <w:szCs w:val="20"/>
      </w:rPr>
      <w:t>3</w:t>
    </w:r>
    <w:r w:rsidR="006E29F2">
      <w:rPr>
        <w:rStyle w:val="PageNumber"/>
        <w:sz w:val="18"/>
        <w:szCs w:val="20"/>
      </w:rPr>
      <w:fldChar w:fldCharType="end"/>
    </w:r>
    <w:r w:rsidR="006E29F2">
      <w:rPr>
        <w:rStyle w:val="PageNumber"/>
        <w:sz w:val="18"/>
        <w:szCs w:val="20"/>
      </w:rPr>
      <w:t xml:space="preserve"> of </w:t>
    </w:r>
    <w:r w:rsidR="006E29F2">
      <w:rPr>
        <w:rStyle w:val="PageNumber"/>
        <w:sz w:val="18"/>
        <w:szCs w:val="20"/>
      </w:rPr>
      <w:fldChar w:fldCharType="begin"/>
    </w:r>
    <w:r w:rsidR="006E29F2">
      <w:rPr>
        <w:rStyle w:val="PageNumber"/>
        <w:sz w:val="18"/>
        <w:szCs w:val="20"/>
      </w:rPr>
      <w:instrText xml:space="preserve"> NUMPAGES </w:instrText>
    </w:r>
    <w:r w:rsidR="006E29F2">
      <w:rPr>
        <w:rStyle w:val="PageNumber"/>
        <w:sz w:val="18"/>
        <w:szCs w:val="20"/>
      </w:rPr>
      <w:fldChar w:fldCharType="separate"/>
    </w:r>
    <w:r>
      <w:rPr>
        <w:rStyle w:val="PageNumber"/>
        <w:noProof/>
        <w:sz w:val="18"/>
        <w:szCs w:val="20"/>
      </w:rPr>
      <w:t>3</w:t>
    </w:r>
    <w:r w:rsidR="006E29F2">
      <w:rPr>
        <w:rStyle w:val="PageNumber"/>
        <w:sz w:val="18"/>
        <w:szCs w:val="20"/>
      </w:rPr>
      <w:fldChar w:fldCharType="end"/>
    </w:r>
    <w:r w:rsidR="006E29F2">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9F2" w:rsidRDefault="007555E4" w:rsidP="00C778A6">
    <w:pPr>
      <w:jc w:val="center"/>
      <w:rPr>
        <w:sz w:val="18"/>
      </w:rPr>
    </w:pPr>
    <w:r w:rsidDel="007555E4">
      <w:rPr>
        <w:sz w:val="14"/>
      </w:rPr>
      <w:t xml:space="preserve"> </w:t>
    </w:r>
    <w:r w:rsidR="006E29F2">
      <w:rPr>
        <w:sz w:val="18"/>
      </w:rPr>
      <w:t>QA-003B / REV 0</w:t>
    </w:r>
    <w:r>
      <w:rPr>
        <w:sz w:val="18"/>
      </w:rPr>
      <w:t>1</w:t>
    </w:r>
    <w:r w:rsidR="006E29F2">
      <w:rPr>
        <w:sz w:val="18"/>
      </w:rPr>
      <w:tab/>
    </w:r>
    <w:r w:rsidR="006E29F2">
      <w:rPr>
        <w:sz w:val="18"/>
      </w:rPr>
      <w:tab/>
      <w:t xml:space="preserve">         </w:t>
    </w:r>
    <w:r w:rsidR="006E29F2">
      <w:rPr>
        <w:sz w:val="18"/>
      </w:rPr>
      <w:tab/>
    </w:r>
    <w:r w:rsidR="006E29F2">
      <w:rPr>
        <w:sz w:val="18"/>
      </w:rPr>
      <w:tab/>
    </w:r>
    <w:r w:rsidR="006E29F2" w:rsidRPr="009A2E6A">
      <w:rPr>
        <w:highlight w:val="lightGray"/>
      </w:rPr>
      <w:fldChar w:fldCharType="begin"/>
    </w:r>
    <w:r w:rsidR="006E29F2" w:rsidRPr="009A2E6A">
      <w:rPr>
        <w:highlight w:val="lightGray"/>
      </w:rPr>
      <w:instrText xml:space="preserve"> DATE \@ "M/d/yyyy" </w:instrText>
    </w:r>
    <w:r w:rsidR="006E29F2" w:rsidRPr="009A2E6A">
      <w:rPr>
        <w:highlight w:val="lightGray"/>
      </w:rPr>
      <w:fldChar w:fldCharType="separate"/>
    </w:r>
    <w:r w:rsidR="00076674">
      <w:rPr>
        <w:noProof/>
        <w:highlight w:val="lightGray"/>
      </w:rPr>
      <w:t>6/5/2013</w:t>
    </w:r>
    <w:r w:rsidR="006E29F2" w:rsidRPr="009A2E6A">
      <w:rPr>
        <w:highlight w:val="lightGray"/>
      </w:rPr>
      <w:fldChar w:fldCharType="end"/>
    </w:r>
    <w:r w:rsidR="006E29F2">
      <w:rPr>
        <w:sz w:val="18"/>
      </w:rPr>
      <w:tab/>
    </w:r>
    <w:r w:rsidR="006E29F2">
      <w:rPr>
        <w:sz w:val="18"/>
      </w:rPr>
      <w:tab/>
    </w:r>
    <w:r w:rsidR="006E29F2">
      <w:rPr>
        <w:sz w:val="18"/>
      </w:rPr>
      <w:tab/>
    </w:r>
    <w:r w:rsidR="006E29F2">
      <w:rPr>
        <w:sz w:val="18"/>
      </w:rPr>
      <w:tab/>
      <w:t xml:space="preserve">Page </w:t>
    </w:r>
    <w:r w:rsidR="006E29F2">
      <w:rPr>
        <w:rStyle w:val="PageNumber"/>
        <w:sz w:val="18"/>
        <w:szCs w:val="20"/>
      </w:rPr>
      <w:fldChar w:fldCharType="begin"/>
    </w:r>
    <w:r w:rsidR="006E29F2">
      <w:rPr>
        <w:rStyle w:val="PageNumber"/>
        <w:sz w:val="18"/>
        <w:szCs w:val="20"/>
      </w:rPr>
      <w:instrText xml:space="preserve"> PAGE </w:instrText>
    </w:r>
    <w:r w:rsidR="006E29F2">
      <w:rPr>
        <w:rStyle w:val="PageNumber"/>
        <w:sz w:val="18"/>
        <w:szCs w:val="20"/>
      </w:rPr>
      <w:fldChar w:fldCharType="separate"/>
    </w:r>
    <w:r w:rsidR="00E44774">
      <w:rPr>
        <w:rStyle w:val="PageNumber"/>
        <w:noProof/>
        <w:sz w:val="18"/>
        <w:szCs w:val="20"/>
      </w:rPr>
      <w:t>1</w:t>
    </w:r>
    <w:r w:rsidR="006E29F2">
      <w:rPr>
        <w:rStyle w:val="PageNumber"/>
        <w:sz w:val="18"/>
        <w:szCs w:val="20"/>
      </w:rPr>
      <w:fldChar w:fldCharType="end"/>
    </w:r>
    <w:r w:rsidR="006E29F2">
      <w:rPr>
        <w:rStyle w:val="PageNumber"/>
        <w:sz w:val="18"/>
        <w:szCs w:val="20"/>
      </w:rPr>
      <w:t xml:space="preserve"> of </w:t>
    </w:r>
    <w:r w:rsidR="006E29F2">
      <w:rPr>
        <w:rStyle w:val="PageNumber"/>
        <w:sz w:val="18"/>
        <w:szCs w:val="20"/>
      </w:rPr>
      <w:fldChar w:fldCharType="begin"/>
    </w:r>
    <w:r w:rsidR="006E29F2">
      <w:rPr>
        <w:rStyle w:val="PageNumber"/>
        <w:sz w:val="18"/>
        <w:szCs w:val="20"/>
      </w:rPr>
      <w:instrText xml:space="preserve"> NUMPAGES </w:instrText>
    </w:r>
    <w:r w:rsidR="006E29F2">
      <w:rPr>
        <w:rStyle w:val="PageNumber"/>
        <w:sz w:val="18"/>
        <w:szCs w:val="20"/>
      </w:rPr>
      <w:fldChar w:fldCharType="separate"/>
    </w:r>
    <w:r w:rsidR="00E44774">
      <w:rPr>
        <w:rStyle w:val="PageNumber"/>
        <w:noProof/>
        <w:sz w:val="18"/>
        <w:szCs w:val="20"/>
      </w:rPr>
      <w:t>3</w:t>
    </w:r>
    <w:r w:rsidR="006E29F2">
      <w:rPr>
        <w:rStyle w:val="PageNumber"/>
        <w:sz w:val="18"/>
        <w:szCs w:val="20"/>
      </w:rPr>
      <w:fldChar w:fldCharType="end"/>
    </w:r>
    <w:r w:rsidR="006E29F2">
      <w:rPr>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EF7" w:rsidRDefault="00973EF7">
      <w:r>
        <w:separator/>
      </w:r>
    </w:p>
  </w:footnote>
  <w:footnote w:type="continuationSeparator" w:id="0">
    <w:p w:rsidR="00973EF7" w:rsidRDefault="00973E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9F2" w:rsidRDefault="006E29F2">
    <w:pPr>
      <w:pStyle w:val="Heading4"/>
      <w:rPr>
        <w:sz w:val="22"/>
      </w:rPr>
    </w:pPr>
  </w:p>
  <w:p w:rsidR="006E29F2" w:rsidRDefault="006E29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A6BB7"/>
    <w:multiLevelType w:val="multilevel"/>
    <w:tmpl w:val="10E2F566"/>
    <w:lvl w:ilvl="0">
      <w:start w:val="1"/>
      <w:numFmt w:val="decimal"/>
      <w:pStyle w:val="Heading5"/>
      <w:lvlText w:val="%1"/>
      <w:lvlJc w:val="left"/>
      <w:pPr>
        <w:tabs>
          <w:tab w:val="num" w:pos="510"/>
        </w:tabs>
        <w:ind w:left="510" w:hanging="510"/>
      </w:pPr>
      <w:rPr>
        <w:rFonts w:ascii="Times New Roman" w:hAnsi="Times New Roman" w:hint="default"/>
        <w:b/>
        <w:i w:val="0"/>
        <w:sz w:val="20"/>
      </w:rPr>
    </w:lvl>
    <w:lvl w:ilvl="1">
      <w:start w:val="1"/>
      <w:numFmt w:val="decimal"/>
      <w:lvlText w:val="%1.%2"/>
      <w:lvlJc w:val="left"/>
      <w:pPr>
        <w:tabs>
          <w:tab w:val="num" w:pos="1080"/>
        </w:tabs>
        <w:ind w:left="1080" w:hanging="576"/>
      </w:pPr>
      <w:rPr>
        <w:rFonts w:ascii="Times New Roman" w:hAnsi="Times New Roman" w:hint="default"/>
        <w:b w:val="0"/>
        <w:i w:val="0"/>
        <w:sz w:val="20"/>
      </w:rPr>
    </w:lvl>
    <w:lvl w:ilvl="2">
      <w:start w:val="1"/>
      <w:numFmt w:val="decimal"/>
      <w:lvlText w:val="%1.%2.%3"/>
      <w:lvlJc w:val="left"/>
      <w:pPr>
        <w:tabs>
          <w:tab w:val="num" w:pos="1656"/>
        </w:tabs>
        <w:ind w:left="1656" w:hanging="576"/>
      </w:pPr>
      <w:rPr>
        <w:rFonts w:ascii="Times New Roman" w:hAnsi="Times New Roman" w:hint="default"/>
        <w:b w:val="0"/>
        <w:i w:val="0"/>
        <w:sz w:val="20"/>
      </w:rPr>
    </w:lvl>
    <w:lvl w:ilvl="3">
      <w:start w:val="1"/>
      <w:numFmt w:val="decimal"/>
      <w:lvlText w:val="%1.%2.%3.%4"/>
      <w:lvlJc w:val="left"/>
      <w:pPr>
        <w:tabs>
          <w:tab w:val="num" w:pos="2376"/>
        </w:tabs>
        <w:ind w:left="2376" w:hanging="720"/>
      </w:pPr>
      <w:rPr>
        <w:rFonts w:ascii="Times New Roman" w:hAnsi="Times New Roman" w:hint="default"/>
        <w:b w:val="0"/>
        <w:i w:val="0"/>
        <w:sz w:val="20"/>
      </w:rPr>
    </w:lvl>
    <w:lvl w:ilvl="4">
      <w:start w:val="1"/>
      <w:numFmt w:val="decimal"/>
      <w:lvlText w:val="%1.%2.%3.%4.%5"/>
      <w:lvlJc w:val="left"/>
      <w:pPr>
        <w:tabs>
          <w:tab w:val="num" w:pos="3312"/>
        </w:tabs>
        <w:ind w:left="3312" w:hanging="936"/>
      </w:pPr>
      <w:rPr>
        <w:rFonts w:ascii="Times New Roman" w:hAnsi="Times New Roman" w:hint="default"/>
        <w:b w:val="0"/>
        <w:i w:val="0"/>
        <w:sz w:val="20"/>
      </w:rPr>
    </w:lvl>
    <w:lvl w:ilvl="5">
      <w:start w:val="1"/>
      <w:numFmt w:val="decimal"/>
      <w:lvlText w:val="%1.%2.%3.%4.%5.%6"/>
      <w:lvlJc w:val="left"/>
      <w:pPr>
        <w:tabs>
          <w:tab w:val="num" w:pos="4464"/>
        </w:tabs>
        <w:ind w:left="4464" w:hanging="1152"/>
      </w:pPr>
      <w:rPr>
        <w:rFonts w:ascii="Times New Roman" w:hAnsi="Times New Roman" w:hint="default"/>
        <w:b w:val="0"/>
        <w:i w:val="0"/>
        <w:sz w:val="20"/>
      </w:rPr>
    </w:lvl>
    <w:lvl w:ilvl="6">
      <w:start w:val="1"/>
      <w:numFmt w:val="decimal"/>
      <w:lvlText w:val="%1.%2.%3.%4.%5.%6.%7"/>
      <w:lvlJc w:val="left"/>
      <w:pPr>
        <w:tabs>
          <w:tab w:val="num" w:pos="5760"/>
        </w:tabs>
        <w:ind w:left="5760" w:hanging="1296"/>
      </w:pPr>
      <w:rPr>
        <w:rFonts w:ascii="Times New Roman" w:hAnsi="Times New Roman" w:hint="default"/>
        <w:b w:val="0"/>
        <w:i w:val="0"/>
        <w:sz w:val="20"/>
      </w:rPr>
    </w:lvl>
    <w:lvl w:ilvl="7">
      <w:start w:val="1"/>
      <w:numFmt w:val="decimal"/>
      <w:lvlText w:val="%1.%2.%3.%4.%5.%6.%7.%8"/>
      <w:lvlJc w:val="left"/>
      <w:pPr>
        <w:tabs>
          <w:tab w:val="num" w:pos="7992"/>
        </w:tabs>
        <w:ind w:left="7992" w:hanging="1440"/>
      </w:pPr>
      <w:rPr>
        <w:rFonts w:hint="default"/>
        <w:b/>
      </w:rPr>
    </w:lvl>
    <w:lvl w:ilvl="8">
      <w:start w:val="1"/>
      <w:numFmt w:val="decimal"/>
      <w:lvlText w:val="%1.%2.%3.%4.%5.%6.%7.%8.%9"/>
      <w:lvlJc w:val="left"/>
      <w:pPr>
        <w:tabs>
          <w:tab w:val="num" w:pos="8928"/>
        </w:tabs>
        <w:ind w:left="8928" w:hanging="1440"/>
      </w:pPr>
      <w:rPr>
        <w:rFonts w:hint="default"/>
        <w:b/>
      </w:rPr>
    </w:lvl>
  </w:abstractNum>
  <w:abstractNum w:abstractNumId="1">
    <w:nsid w:val="1E793931"/>
    <w:multiLevelType w:val="multilevel"/>
    <w:tmpl w:val="DD80109E"/>
    <w:lvl w:ilvl="0">
      <w:start w:val="1"/>
      <w:numFmt w:val="decimal"/>
      <w:lvlText w:val="%1"/>
      <w:lvlJc w:val="left"/>
      <w:pPr>
        <w:tabs>
          <w:tab w:val="num" w:pos="510"/>
        </w:tabs>
        <w:ind w:left="510" w:hanging="510"/>
      </w:pPr>
      <w:rPr>
        <w:rFonts w:ascii="Times New Roman" w:hAnsi="Times New Roman" w:hint="default"/>
        <w:b/>
        <w:i w:val="0"/>
      </w:rPr>
    </w:lvl>
    <w:lvl w:ilvl="1">
      <w:start w:val="1"/>
      <w:numFmt w:val="decimal"/>
      <w:lvlText w:val="%1.%2"/>
      <w:lvlJc w:val="left"/>
      <w:pPr>
        <w:tabs>
          <w:tab w:val="num" w:pos="1080"/>
        </w:tabs>
        <w:ind w:left="1080" w:hanging="576"/>
      </w:pPr>
      <w:rPr>
        <w:rFonts w:hint="default"/>
        <w:b w:val="0"/>
        <w:i w:val="0"/>
      </w:rPr>
    </w:lvl>
    <w:lvl w:ilvl="2">
      <w:start w:val="1"/>
      <w:numFmt w:val="decimal"/>
      <w:lvlText w:val="%1.%2.%3"/>
      <w:lvlJc w:val="left"/>
      <w:pPr>
        <w:tabs>
          <w:tab w:val="num" w:pos="1656"/>
        </w:tabs>
        <w:ind w:left="1656" w:hanging="576"/>
      </w:pPr>
      <w:rPr>
        <w:rFonts w:hint="default"/>
        <w:b w:val="0"/>
        <w:i w:val="0"/>
      </w:rPr>
    </w:lvl>
    <w:lvl w:ilvl="3">
      <w:start w:val="1"/>
      <w:numFmt w:val="decimal"/>
      <w:lvlText w:val="%1.%2.%3.%4"/>
      <w:lvlJc w:val="left"/>
      <w:pPr>
        <w:tabs>
          <w:tab w:val="num" w:pos="2376"/>
        </w:tabs>
        <w:ind w:left="2376" w:hanging="720"/>
      </w:pPr>
      <w:rPr>
        <w:rFonts w:hint="default"/>
        <w:b w:val="0"/>
        <w:i w:val="0"/>
      </w:rPr>
    </w:lvl>
    <w:lvl w:ilvl="4">
      <w:start w:val="1"/>
      <w:numFmt w:val="decimal"/>
      <w:lvlText w:val="%1.%2.%3.%4.%5"/>
      <w:lvlJc w:val="left"/>
      <w:pPr>
        <w:tabs>
          <w:tab w:val="num" w:pos="3312"/>
        </w:tabs>
        <w:ind w:left="3312" w:hanging="936"/>
      </w:pPr>
      <w:rPr>
        <w:rFonts w:hint="default"/>
        <w:b w:val="0"/>
        <w:i w:val="0"/>
      </w:rPr>
    </w:lvl>
    <w:lvl w:ilvl="5">
      <w:start w:val="1"/>
      <w:numFmt w:val="decimal"/>
      <w:lvlText w:val="%1.%2.%3.%4.%5.%6"/>
      <w:lvlJc w:val="left"/>
      <w:pPr>
        <w:tabs>
          <w:tab w:val="num" w:pos="4464"/>
        </w:tabs>
        <w:ind w:left="4464" w:hanging="1152"/>
      </w:pPr>
      <w:rPr>
        <w:rFonts w:hint="default"/>
        <w:b w:val="0"/>
        <w:i w:val="0"/>
      </w:rPr>
    </w:lvl>
    <w:lvl w:ilvl="6">
      <w:start w:val="1"/>
      <w:numFmt w:val="decimal"/>
      <w:lvlText w:val="%1.%2.%3.%4.%5.%6.%7"/>
      <w:lvlJc w:val="left"/>
      <w:pPr>
        <w:tabs>
          <w:tab w:val="num" w:pos="5760"/>
        </w:tabs>
        <w:ind w:left="5760" w:hanging="1296"/>
      </w:pPr>
      <w:rPr>
        <w:rFonts w:hint="default"/>
        <w:b w:val="0"/>
        <w:i w:val="0"/>
      </w:rPr>
    </w:lvl>
    <w:lvl w:ilvl="7">
      <w:start w:val="1"/>
      <w:numFmt w:val="decimal"/>
      <w:lvlText w:val="%1.%2.%3.%4.%5.%6.%7.%8"/>
      <w:lvlJc w:val="left"/>
      <w:pPr>
        <w:tabs>
          <w:tab w:val="num" w:pos="8352"/>
        </w:tabs>
        <w:ind w:left="7992" w:hanging="1440"/>
      </w:pPr>
      <w:rPr>
        <w:rFonts w:hint="default"/>
        <w:b/>
      </w:rPr>
    </w:lvl>
    <w:lvl w:ilvl="8">
      <w:start w:val="1"/>
      <w:numFmt w:val="decimal"/>
      <w:lvlText w:val="%1.%2.%3.%4.%5.%6.%7.%8.%9"/>
      <w:lvlJc w:val="left"/>
      <w:pPr>
        <w:tabs>
          <w:tab w:val="num" w:pos="8928"/>
        </w:tabs>
        <w:ind w:left="8928" w:hanging="1440"/>
      </w:pPr>
      <w:rPr>
        <w:rFonts w:hint="default"/>
        <w:b/>
      </w:rPr>
    </w:lvl>
  </w:abstractNum>
  <w:abstractNum w:abstractNumId="2">
    <w:nsid w:val="23B916A8"/>
    <w:multiLevelType w:val="hybridMultilevel"/>
    <w:tmpl w:val="B38A5676"/>
    <w:lvl w:ilvl="0" w:tplc="A0C09894">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2C903D20"/>
    <w:multiLevelType w:val="hybridMultilevel"/>
    <w:tmpl w:val="90A23FE2"/>
    <w:lvl w:ilvl="0" w:tplc="34B09DF6">
      <w:start w:val="7"/>
      <w:numFmt w:val="decimal"/>
      <w:lvlText w:val="%1."/>
      <w:lvlJc w:val="left"/>
      <w:pPr>
        <w:tabs>
          <w:tab w:val="num" w:pos="450"/>
        </w:tabs>
        <w:ind w:left="450" w:hanging="360"/>
      </w:pPr>
      <w:rPr>
        <w:rFonts w:hint="default"/>
      </w:r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4">
    <w:nsid w:val="346B21D0"/>
    <w:multiLevelType w:val="multilevel"/>
    <w:tmpl w:val="DA7418E0"/>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080"/>
        </w:tabs>
        <w:ind w:left="1080" w:hanging="576"/>
      </w:pPr>
      <w:rPr>
        <w:rFonts w:hint="default"/>
        <w:b w:val="0"/>
        <w:i w:val="0"/>
      </w:rPr>
    </w:lvl>
    <w:lvl w:ilvl="2">
      <w:start w:val="1"/>
      <w:numFmt w:val="decimal"/>
      <w:lvlText w:val="%1.%2.%3"/>
      <w:lvlJc w:val="left"/>
      <w:pPr>
        <w:tabs>
          <w:tab w:val="num" w:pos="1656"/>
        </w:tabs>
        <w:ind w:left="1656" w:hanging="576"/>
      </w:pPr>
      <w:rPr>
        <w:rFonts w:hint="default"/>
        <w:b w:val="0"/>
        <w:i w:val="0"/>
      </w:rPr>
    </w:lvl>
    <w:lvl w:ilvl="3">
      <w:start w:val="1"/>
      <w:numFmt w:val="decimal"/>
      <w:lvlText w:val="%1.%2.%3.%4"/>
      <w:lvlJc w:val="left"/>
      <w:pPr>
        <w:tabs>
          <w:tab w:val="num" w:pos="2376"/>
        </w:tabs>
        <w:ind w:left="2376" w:hanging="720"/>
      </w:pPr>
      <w:rPr>
        <w:rFonts w:hint="default"/>
        <w:b w:val="0"/>
        <w:i w:val="0"/>
      </w:rPr>
    </w:lvl>
    <w:lvl w:ilvl="4">
      <w:start w:val="1"/>
      <w:numFmt w:val="decimal"/>
      <w:lvlText w:val="%1.%2.%3.%4.%5"/>
      <w:lvlJc w:val="left"/>
      <w:pPr>
        <w:tabs>
          <w:tab w:val="num" w:pos="3312"/>
        </w:tabs>
        <w:ind w:left="3312" w:hanging="936"/>
      </w:pPr>
      <w:rPr>
        <w:rFonts w:hint="default"/>
        <w:b w:val="0"/>
        <w:i w:val="0"/>
      </w:rPr>
    </w:lvl>
    <w:lvl w:ilvl="5">
      <w:start w:val="1"/>
      <w:numFmt w:val="decimal"/>
      <w:lvlText w:val="%1.%2.%3.%4.%5.%6"/>
      <w:lvlJc w:val="left"/>
      <w:pPr>
        <w:tabs>
          <w:tab w:val="num" w:pos="5760"/>
        </w:tabs>
        <w:ind w:left="5760" w:hanging="1080"/>
      </w:pPr>
      <w:rPr>
        <w:rFonts w:hint="default"/>
        <w:b/>
      </w:rPr>
    </w:lvl>
    <w:lvl w:ilvl="6">
      <w:start w:val="1"/>
      <w:numFmt w:val="decimal"/>
      <w:lvlText w:val="%1.%2.%3.%4.%5.%6.%7"/>
      <w:lvlJc w:val="left"/>
      <w:pPr>
        <w:tabs>
          <w:tab w:val="num" w:pos="6696"/>
        </w:tabs>
        <w:ind w:left="6696" w:hanging="1080"/>
      </w:pPr>
      <w:rPr>
        <w:rFonts w:hint="default"/>
        <w:b/>
      </w:rPr>
    </w:lvl>
    <w:lvl w:ilvl="7">
      <w:start w:val="1"/>
      <w:numFmt w:val="decimal"/>
      <w:lvlText w:val="%1.%2.%3.%4.%5.%6.%7.%8"/>
      <w:lvlJc w:val="left"/>
      <w:pPr>
        <w:tabs>
          <w:tab w:val="num" w:pos="7992"/>
        </w:tabs>
        <w:ind w:left="7992" w:hanging="1440"/>
      </w:pPr>
      <w:rPr>
        <w:rFonts w:hint="default"/>
        <w:b/>
      </w:rPr>
    </w:lvl>
    <w:lvl w:ilvl="8">
      <w:start w:val="1"/>
      <w:numFmt w:val="decimal"/>
      <w:lvlText w:val="%1.%2.%3.%4.%5.%6.%7.%8.%9"/>
      <w:lvlJc w:val="left"/>
      <w:pPr>
        <w:tabs>
          <w:tab w:val="num" w:pos="8928"/>
        </w:tabs>
        <w:ind w:left="8928" w:hanging="1440"/>
      </w:pPr>
      <w:rPr>
        <w:rFonts w:hint="default"/>
        <w:b/>
      </w:rPr>
    </w:lvl>
  </w:abstractNum>
  <w:abstractNum w:abstractNumId="5">
    <w:nsid w:val="41D6646A"/>
    <w:multiLevelType w:val="hybridMultilevel"/>
    <w:tmpl w:val="8E304BB6"/>
    <w:lvl w:ilvl="0" w:tplc="E0BAC8E6">
      <w:start w:val="1"/>
      <w:numFmt w:val="decimal"/>
      <w:lvlText w:val="%1."/>
      <w:lvlJc w:val="left"/>
      <w:pPr>
        <w:tabs>
          <w:tab w:val="num" w:pos="936"/>
        </w:tabs>
        <w:ind w:left="93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2142A67"/>
    <w:multiLevelType w:val="multilevel"/>
    <w:tmpl w:val="DCA423F0"/>
    <w:lvl w:ilvl="0">
      <w:start w:val="6045"/>
      <w:numFmt w:val="decimal"/>
      <w:lvlText w:val="%1"/>
      <w:lvlJc w:val="left"/>
      <w:pPr>
        <w:tabs>
          <w:tab w:val="num" w:pos="930"/>
        </w:tabs>
        <w:ind w:left="930" w:hanging="930"/>
      </w:pPr>
      <w:rPr>
        <w:rFonts w:hint="default"/>
      </w:rPr>
    </w:lvl>
    <w:lvl w:ilvl="1">
      <w:start w:val="4"/>
      <w:numFmt w:val="decimalZero"/>
      <w:lvlText w:val="%1-%2"/>
      <w:lvlJc w:val="left"/>
      <w:pPr>
        <w:tabs>
          <w:tab w:val="num" w:pos="1440"/>
        </w:tabs>
        <w:ind w:left="1440" w:hanging="930"/>
      </w:pPr>
      <w:rPr>
        <w:rFonts w:hint="default"/>
      </w:rPr>
    </w:lvl>
    <w:lvl w:ilvl="2">
      <w:start w:val="1"/>
      <w:numFmt w:val="decimal"/>
      <w:lvlText w:val="%1-%2.%3"/>
      <w:lvlJc w:val="left"/>
      <w:pPr>
        <w:tabs>
          <w:tab w:val="num" w:pos="1950"/>
        </w:tabs>
        <w:ind w:left="1950" w:hanging="930"/>
      </w:pPr>
      <w:rPr>
        <w:rFonts w:hint="default"/>
      </w:rPr>
    </w:lvl>
    <w:lvl w:ilvl="3">
      <w:start w:val="1"/>
      <w:numFmt w:val="decimal"/>
      <w:lvlText w:val="%1-%2.%3.%4"/>
      <w:lvlJc w:val="left"/>
      <w:pPr>
        <w:tabs>
          <w:tab w:val="num" w:pos="2460"/>
        </w:tabs>
        <w:ind w:left="2460" w:hanging="930"/>
      </w:pPr>
      <w:rPr>
        <w:rFonts w:hint="default"/>
      </w:rPr>
    </w:lvl>
    <w:lvl w:ilvl="4">
      <w:start w:val="1"/>
      <w:numFmt w:val="decimal"/>
      <w:lvlText w:val="%1-%2.%3.%4.%5"/>
      <w:lvlJc w:val="left"/>
      <w:pPr>
        <w:tabs>
          <w:tab w:val="num" w:pos="2970"/>
        </w:tabs>
        <w:ind w:left="2970" w:hanging="930"/>
      </w:pPr>
      <w:rPr>
        <w:rFonts w:hint="default"/>
      </w:rPr>
    </w:lvl>
    <w:lvl w:ilvl="5">
      <w:start w:val="1"/>
      <w:numFmt w:val="decimal"/>
      <w:lvlText w:val="%1-%2.%3.%4.%5.%6"/>
      <w:lvlJc w:val="left"/>
      <w:pPr>
        <w:tabs>
          <w:tab w:val="num" w:pos="3630"/>
        </w:tabs>
        <w:ind w:left="3630" w:hanging="1080"/>
      </w:pPr>
      <w:rPr>
        <w:rFonts w:hint="default"/>
      </w:rPr>
    </w:lvl>
    <w:lvl w:ilvl="6">
      <w:start w:val="1"/>
      <w:numFmt w:val="decimal"/>
      <w:lvlText w:val="%1-%2.%3.%4.%5.%6.%7"/>
      <w:lvlJc w:val="left"/>
      <w:pPr>
        <w:tabs>
          <w:tab w:val="num" w:pos="4140"/>
        </w:tabs>
        <w:ind w:left="4140" w:hanging="1080"/>
      </w:pPr>
      <w:rPr>
        <w:rFonts w:hint="default"/>
      </w:rPr>
    </w:lvl>
    <w:lvl w:ilvl="7">
      <w:start w:val="1"/>
      <w:numFmt w:val="decimal"/>
      <w:lvlText w:val="%1-%2.%3.%4.%5.%6.%7.%8"/>
      <w:lvlJc w:val="left"/>
      <w:pPr>
        <w:tabs>
          <w:tab w:val="num" w:pos="5010"/>
        </w:tabs>
        <w:ind w:left="5010" w:hanging="1440"/>
      </w:pPr>
      <w:rPr>
        <w:rFonts w:hint="default"/>
      </w:rPr>
    </w:lvl>
    <w:lvl w:ilvl="8">
      <w:start w:val="1"/>
      <w:numFmt w:val="decimal"/>
      <w:lvlText w:val="%1-%2.%3.%4.%5.%6.%7.%8.%9"/>
      <w:lvlJc w:val="left"/>
      <w:pPr>
        <w:tabs>
          <w:tab w:val="num" w:pos="5520"/>
        </w:tabs>
        <w:ind w:left="5520" w:hanging="1440"/>
      </w:pPr>
      <w:rPr>
        <w:rFonts w:hint="default"/>
      </w:rPr>
    </w:lvl>
  </w:abstractNum>
  <w:abstractNum w:abstractNumId="7">
    <w:nsid w:val="440A08B6"/>
    <w:multiLevelType w:val="multilevel"/>
    <w:tmpl w:val="2EEED8C6"/>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080"/>
        </w:tabs>
        <w:ind w:left="1080" w:hanging="576"/>
      </w:pPr>
      <w:rPr>
        <w:rFonts w:hint="default"/>
        <w:b w:val="0"/>
        <w:i w:val="0"/>
      </w:rPr>
    </w:lvl>
    <w:lvl w:ilvl="2">
      <w:start w:val="1"/>
      <w:numFmt w:val="decimal"/>
      <w:lvlText w:val="%1.%2.%3"/>
      <w:lvlJc w:val="left"/>
      <w:pPr>
        <w:tabs>
          <w:tab w:val="num" w:pos="1656"/>
        </w:tabs>
        <w:ind w:left="1656" w:hanging="576"/>
      </w:pPr>
      <w:rPr>
        <w:rFonts w:hint="default"/>
        <w:b w:val="0"/>
        <w:i w:val="0"/>
      </w:rPr>
    </w:lvl>
    <w:lvl w:ilvl="3">
      <w:start w:val="1"/>
      <w:numFmt w:val="decimal"/>
      <w:lvlText w:val="%1.%2.%3.%4"/>
      <w:lvlJc w:val="left"/>
      <w:pPr>
        <w:tabs>
          <w:tab w:val="num" w:pos="2376"/>
        </w:tabs>
        <w:ind w:left="2376" w:hanging="720"/>
      </w:pPr>
      <w:rPr>
        <w:rFonts w:hint="default"/>
        <w:b w:val="0"/>
        <w:i w:val="0"/>
      </w:rPr>
    </w:lvl>
    <w:lvl w:ilvl="4">
      <w:start w:val="1"/>
      <w:numFmt w:val="decimal"/>
      <w:lvlText w:val="%1.%2.%3.%4.%5"/>
      <w:lvlJc w:val="left"/>
      <w:pPr>
        <w:tabs>
          <w:tab w:val="num" w:pos="3312"/>
        </w:tabs>
        <w:ind w:left="3312" w:hanging="936"/>
      </w:pPr>
      <w:rPr>
        <w:rFonts w:hint="default"/>
        <w:b w:val="0"/>
        <w:i w:val="0"/>
      </w:rPr>
    </w:lvl>
    <w:lvl w:ilvl="5">
      <w:start w:val="1"/>
      <w:numFmt w:val="decimal"/>
      <w:lvlText w:val="%1.%2.%3.%4.%5.%6"/>
      <w:lvlJc w:val="left"/>
      <w:pPr>
        <w:tabs>
          <w:tab w:val="num" w:pos="5760"/>
        </w:tabs>
        <w:ind w:left="5760" w:hanging="1080"/>
      </w:pPr>
      <w:rPr>
        <w:rFonts w:hint="default"/>
        <w:b/>
      </w:rPr>
    </w:lvl>
    <w:lvl w:ilvl="6">
      <w:start w:val="1"/>
      <w:numFmt w:val="decimal"/>
      <w:lvlText w:val="%1.%2.%3.%4.%5.%6.%7"/>
      <w:lvlJc w:val="left"/>
      <w:pPr>
        <w:tabs>
          <w:tab w:val="num" w:pos="6696"/>
        </w:tabs>
        <w:ind w:left="6696" w:hanging="1080"/>
      </w:pPr>
      <w:rPr>
        <w:rFonts w:hint="default"/>
        <w:b/>
      </w:rPr>
    </w:lvl>
    <w:lvl w:ilvl="7">
      <w:start w:val="1"/>
      <w:numFmt w:val="decimal"/>
      <w:lvlText w:val="%1.%2.%3.%4.%5.%6.%7.%8"/>
      <w:lvlJc w:val="left"/>
      <w:pPr>
        <w:tabs>
          <w:tab w:val="num" w:pos="7992"/>
        </w:tabs>
        <w:ind w:left="7992" w:hanging="1440"/>
      </w:pPr>
      <w:rPr>
        <w:rFonts w:hint="default"/>
        <w:b/>
      </w:rPr>
    </w:lvl>
    <w:lvl w:ilvl="8">
      <w:start w:val="1"/>
      <w:numFmt w:val="decimal"/>
      <w:lvlText w:val="%1.%2.%3.%4.%5.%6.%7.%8.%9"/>
      <w:lvlJc w:val="left"/>
      <w:pPr>
        <w:tabs>
          <w:tab w:val="num" w:pos="8928"/>
        </w:tabs>
        <w:ind w:left="8928" w:hanging="1440"/>
      </w:pPr>
      <w:rPr>
        <w:rFonts w:hint="default"/>
        <w:b/>
      </w:rPr>
    </w:lvl>
  </w:abstractNum>
  <w:abstractNum w:abstractNumId="8">
    <w:nsid w:val="5BB43F9E"/>
    <w:multiLevelType w:val="multilevel"/>
    <w:tmpl w:val="AE5EDBB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607A6C4A"/>
    <w:multiLevelType w:val="multilevel"/>
    <w:tmpl w:val="DA7418E0"/>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080"/>
        </w:tabs>
        <w:ind w:left="1080" w:hanging="576"/>
      </w:pPr>
      <w:rPr>
        <w:rFonts w:hint="default"/>
        <w:b w:val="0"/>
        <w:i w:val="0"/>
      </w:rPr>
    </w:lvl>
    <w:lvl w:ilvl="2">
      <w:start w:val="1"/>
      <w:numFmt w:val="decimal"/>
      <w:lvlText w:val="%1.%2.%3"/>
      <w:lvlJc w:val="left"/>
      <w:pPr>
        <w:tabs>
          <w:tab w:val="num" w:pos="1656"/>
        </w:tabs>
        <w:ind w:left="1656" w:hanging="576"/>
      </w:pPr>
      <w:rPr>
        <w:rFonts w:hint="default"/>
        <w:b w:val="0"/>
        <w:i w:val="0"/>
      </w:rPr>
    </w:lvl>
    <w:lvl w:ilvl="3">
      <w:start w:val="1"/>
      <w:numFmt w:val="decimal"/>
      <w:lvlText w:val="%1.%2.%3.%4"/>
      <w:lvlJc w:val="left"/>
      <w:pPr>
        <w:tabs>
          <w:tab w:val="num" w:pos="2376"/>
        </w:tabs>
        <w:ind w:left="2376" w:hanging="720"/>
      </w:pPr>
      <w:rPr>
        <w:rFonts w:hint="default"/>
        <w:b w:val="0"/>
        <w:i w:val="0"/>
      </w:rPr>
    </w:lvl>
    <w:lvl w:ilvl="4">
      <w:start w:val="1"/>
      <w:numFmt w:val="decimal"/>
      <w:lvlText w:val="%1.%2.%3.%4.%5"/>
      <w:lvlJc w:val="left"/>
      <w:pPr>
        <w:tabs>
          <w:tab w:val="num" w:pos="3312"/>
        </w:tabs>
        <w:ind w:left="3312" w:hanging="936"/>
      </w:pPr>
      <w:rPr>
        <w:rFonts w:hint="default"/>
        <w:b w:val="0"/>
        <w:i w:val="0"/>
      </w:rPr>
    </w:lvl>
    <w:lvl w:ilvl="5">
      <w:start w:val="1"/>
      <w:numFmt w:val="decimal"/>
      <w:lvlText w:val="%1.%2.%3.%4.%5.%6"/>
      <w:lvlJc w:val="left"/>
      <w:pPr>
        <w:tabs>
          <w:tab w:val="num" w:pos="5760"/>
        </w:tabs>
        <w:ind w:left="5760" w:hanging="1080"/>
      </w:pPr>
      <w:rPr>
        <w:rFonts w:hint="default"/>
        <w:b/>
      </w:rPr>
    </w:lvl>
    <w:lvl w:ilvl="6">
      <w:start w:val="1"/>
      <w:numFmt w:val="decimal"/>
      <w:lvlText w:val="%1.%2.%3.%4.%5.%6.%7"/>
      <w:lvlJc w:val="left"/>
      <w:pPr>
        <w:tabs>
          <w:tab w:val="num" w:pos="6696"/>
        </w:tabs>
        <w:ind w:left="6696" w:hanging="1080"/>
      </w:pPr>
      <w:rPr>
        <w:rFonts w:hint="default"/>
        <w:b/>
      </w:rPr>
    </w:lvl>
    <w:lvl w:ilvl="7">
      <w:start w:val="1"/>
      <w:numFmt w:val="decimal"/>
      <w:lvlText w:val="%1.%2.%3.%4.%5.%6.%7.%8"/>
      <w:lvlJc w:val="left"/>
      <w:pPr>
        <w:tabs>
          <w:tab w:val="num" w:pos="7992"/>
        </w:tabs>
        <w:ind w:left="7992" w:hanging="1440"/>
      </w:pPr>
      <w:rPr>
        <w:rFonts w:hint="default"/>
        <w:b/>
      </w:rPr>
    </w:lvl>
    <w:lvl w:ilvl="8">
      <w:start w:val="1"/>
      <w:numFmt w:val="decimal"/>
      <w:lvlText w:val="%1.%2.%3.%4.%5.%6.%7.%8.%9"/>
      <w:lvlJc w:val="left"/>
      <w:pPr>
        <w:tabs>
          <w:tab w:val="num" w:pos="8928"/>
        </w:tabs>
        <w:ind w:left="8928" w:hanging="1440"/>
      </w:pPr>
      <w:rPr>
        <w:rFonts w:hint="default"/>
        <w:b/>
      </w:rPr>
    </w:lvl>
  </w:abstractNum>
  <w:abstractNum w:abstractNumId="10">
    <w:nsid w:val="681076ED"/>
    <w:multiLevelType w:val="multilevel"/>
    <w:tmpl w:val="DD80109E"/>
    <w:lvl w:ilvl="0">
      <w:start w:val="1"/>
      <w:numFmt w:val="decimal"/>
      <w:lvlText w:val="%1"/>
      <w:lvlJc w:val="left"/>
      <w:pPr>
        <w:tabs>
          <w:tab w:val="num" w:pos="510"/>
        </w:tabs>
        <w:ind w:left="510" w:hanging="510"/>
      </w:pPr>
      <w:rPr>
        <w:rFonts w:ascii="Times New Roman" w:hAnsi="Times New Roman" w:hint="default"/>
        <w:b/>
        <w:i w:val="0"/>
      </w:rPr>
    </w:lvl>
    <w:lvl w:ilvl="1">
      <w:start w:val="1"/>
      <w:numFmt w:val="decimal"/>
      <w:lvlText w:val="%1.%2"/>
      <w:lvlJc w:val="left"/>
      <w:pPr>
        <w:tabs>
          <w:tab w:val="num" w:pos="1080"/>
        </w:tabs>
        <w:ind w:left="1080" w:hanging="576"/>
      </w:pPr>
      <w:rPr>
        <w:rFonts w:hint="default"/>
        <w:b w:val="0"/>
        <w:i w:val="0"/>
      </w:rPr>
    </w:lvl>
    <w:lvl w:ilvl="2">
      <w:start w:val="1"/>
      <w:numFmt w:val="decimal"/>
      <w:lvlText w:val="%1.%2.%3"/>
      <w:lvlJc w:val="left"/>
      <w:pPr>
        <w:tabs>
          <w:tab w:val="num" w:pos="1656"/>
        </w:tabs>
        <w:ind w:left="1656" w:hanging="576"/>
      </w:pPr>
      <w:rPr>
        <w:rFonts w:hint="default"/>
        <w:b w:val="0"/>
        <w:i w:val="0"/>
      </w:rPr>
    </w:lvl>
    <w:lvl w:ilvl="3">
      <w:start w:val="1"/>
      <w:numFmt w:val="decimal"/>
      <w:lvlText w:val="%1.%2.%3.%4"/>
      <w:lvlJc w:val="left"/>
      <w:pPr>
        <w:tabs>
          <w:tab w:val="num" w:pos="2376"/>
        </w:tabs>
        <w:ind w:left="2376" w:hanging="720"/>
      </w:pPr>
      <w:rPr>
        <w:rFonts w:hint="default"/>
        <w:b w:val="0"/>
        <w:i w:val="0"/>
      </w:rPr>
    </w:lvl>
    <w:lvl w:ilvl="4">
      <w:start w:val="1"/>
      <w:numFmt w:val="decimal"/>
      <w:lvlText w:val="%1.%2.%3.%4.%5"/>
      <w:lvlJc w:val="left"/>
      <w:pPr>
        <w:tabs>
          <w:tab w:val="num" w:pos="3312"/>
        </w:tabs>
        <w:ind w:left="3312" w:hanging="936"/>
      </w:pPr>
      <w:rPr>
        <w:rFonts w:hint="default"/>
        <w:b w:val="0"/>
        <w:i w:val="0"/>
      </w:rPr>
    </w:lvl>
    <w:lvl w:ilvl="5">
      <w:start w:val="1"/>
      <w:numFmt w:val="decimal"/>
      <w:lvlText w:val="%1.%2.%3.%4.%5.%6"/>
      <w:lvlJc w:val="left"/>
      <w:pPr>
        <w:tabs>
          <w:tab w:val="num" w:pos="4464"/>
        </w:tabs>
        <w:ind w:left="4464" w:hanging="1152"/>
      </w:pPr>
      <w:rPr>
        <w:rFonts w:hint="default"/>
        <w:b w:val="0"/>
        <w:i w:val="0"/>
      </w:rPr>
    </w:lvl>
    <w:lvl w:ilvl="6">
      <w:start w:val="1"/>
      <w:numFmt w:val="decimal"/>
      <w:lvlText w:val="%1.%2.%3.%4.%5.%6.%7"/>
      <w:lvlJc w:val="left"/>
      <w:pPr>
        <w:tabs>
          <w:tab w:val="num" w:pos="5760"/>
        </w:tabs>
        <w:ind w:left="5760" w:hanging="1296"/>
      </w:pPr>
      <w:rPr>
        <w:rFonts w:hint="default"/>
        <w:b w:val="0"/>
        <w:i w:val="0"/>
      </w:rPr>
    </w:lvl>
    <w:lvl w:ilvl="7">
      <w:start w:val="1"/>
      <w:numFmt w:val="decimal"/>
      <w:lvlText w:val="%1.%2.%3.%4.%5.%6.%7.%8"/>
      <w:lvlJc w:val="left"/>
      <w:pPr>
        <w:tabs>
          <w:tab w:val="num" w:pos="8352"/>
        </w:tabs>
        <w:ind w:left="7992" w:hanging="1440"/>
      </w:pPr>
      <w:rPr>
        <w:rFonts w:hint="default"/>
        <w:b/>
      </w:rPr>
    </w:lvl>
    <w:lvl w:ilvl="8">
      <w:start w:val="1"/>
      <w:numFmt w:val="decimal"/>
      <w:lvlText w:val="%1.%2.%3.%4.%5.%6.%7.%8.%9"/>
      <w:lvlJc w:val="left"/>
      <w:pPr>
        <w:tabs>
          <w:tab w:val="num" w:pos="8928"/>
        </w:tabs>
        <w:ind w:left="8928" w:hanging="1440"/>
      </w:pPr>
      <w:rPr>
        <w:rFonts w:hint="default"/>
        <w:b/>
      </w:rPr>
    </w:lvl>
  </w:abstractNum>
  <w:abstractNum w:abstractNumId="11">
    <w:nsid w:val="6BB124D9"/>
    <w:multiLevelType w:val="multilevel"/>
    <w:tmpl w:val="C9AEC61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7DB903C6"/>
    <w:multiLevelType w:val="hybridMultilevel"/>
    <w:tmpl w:val="EA66CFE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E5B3E96"/>
    <w:multiLevelType w:val="hybridMultilevel"/>
    <w:tmpl w:val="9C98012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5"/>
  </w:num>
  <w:num w:numId="2">
    <w:abstractNumId w:val="2"/>
  </w:num>
  <w:num w:numId="3">
    <w:abstractNumId w:val="3"/>
  </w:num>
  <w:num w:numId="4">
    <w:abstractNumId w:val="11"/>
  </w:num>
  <w:num w:numId="5">
    <w:abstractNumId w:val="8"/>
  </w:num>
  <w:num w:numId="6">
    <w:abstractNumId w:val="7"/>
  </w:num>
  <w:num w:numId="7">
    <w:abstractNumId w:val="12"/>
  </w:num>
  <w:num w:numId="8">
    <w:abstractNumId w:val="13"/>
  </w:num>
  <w:num w:numId="9">
    <w:abstractNumId w:val="9"/>
  </w:num>
  <w:num w:numId="10">
    <w:abstractNumId w:val="4"/>
  </w:num>
  <w:num w:numId="11">
    <w:abstractNumId w:val="10"/>
  </w:num>
  <w:num w:numId="12">
    <w:abstractNumId w:val="1"/>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9C6"/>
    <w:rsid w:val="000334D9"/>
    <w:rsid w:val="00076674"/>
    <w:rsid w:val="0009033B"/>
    <w:rsid w:val="000D4AAE"/>
    <w:rsid w:val="00144248"/>
    <w:rsid w:val="00177BA0"/>
    <w:rsid w:val="001A27F3"/>
    <w:rsid w:val="0023727A"/>
    <w:rsid w:val="002532D9"/>
    <w:rsid w:val="00254B2C"/>
    <w:rsid w:val="002B1B6D"/>
    <w:rsid w:val="002D6FC3"/>
    <w:rsid w:val="00325203"/>
    <w:rsid w:val="00330B04"/>
    <w:rsid w:val="003440FE"/>
    <w:rsid w:val="003750A5"/>
    <w:rsid w:val="003C16C0"/>
    <w:rsid w:val="003E3CFE"/>
    <w:rsid w:val="003F668D"/>
    <w:rsid w:val="00430158"/>
    <w:rsid w:val="00507903"/>
    <w:rsid w:val="005B7A88"/>
    <w:rsid w:val="005B7C80"/>
    <w:rsid w:val="006313E4"/>
    <w:rsid w:val="00664A74"/>
    <w:rsid w:val="006714A1"/>
    <w:rsid w:val="00691F1E"/>
    <w:rsid w:val="00697CE0"/>
    <w:rsid w:val="006A20F7"/>
    <w:rsid w:val="006B346F"/>
    <w:rsid w:val="006C0FAD"/>
    <w:rsid w:val="006E29F2"/>
    <w:rsid w:val="007555E4"/>
    <w:rsid w:val="008674F3"/>
    <w:rsid w:val="00877BFE"/>
    <w:rsid w:val="008970FA"/>
    <w:rsid w:val="00932FB2"/>
    <w:rsid w:val="00973EF7"/>
    <w:rsid w:val="009A2E6A"/>
    <w:rsid w:val="009C689B"/>
    <w:rsid w:val="009E5E2A"/>
    <w:rsid w:val="00A1268A"/>
    <w:rsid w:val="00A15309"/>
    <w:rsid w:val="00B43CB6"/>
    <w:rsid w:val="00B47B4B"/>
    <w:rsid w:val="00B62875"/>
    <w:rsid w:val="00B967D9"/>
    <w:rsid w:val="00BA69EE"/>
    <w:rsid w:val="00BC29C6"/>
    <w:rsid w:val="00C778A6"/>
    <w:rsid w:val="00E16A74"/>
    <w:rsid w:val="00E44774"/>
    <w:rsid w:val="00E97F9A"/>
    <w:rsid w:val="00EE11BD"/>
    <w:rsid w:val="00F52430"/>
    <w:rsid w:val="00FA4EE3"/>
    <w:rsid w:val="00FB2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ind w:left="-18" w:firstLine="18"/>
      <w:jc w:val="center"/>
      <w:outlineLvl w:val="0"/>
    </w:pPr>
    <w:rPr>
      <w:rFonts w:cs="Arial"/>
      <w:b/>
      <w:bCs/>
    </w:rPr>
  </w:style>
  <w:style w:type="paragraph" w:styleId="Heading2">
    <w:name w:val="heading 2"/>
    <w:basedOn w:val="Normal"/>
    <w:next w:val="Normal"/>
    <w:qFormat/>
    <w:pPr>
      <w:keepNext/>
      <w:tabs>
        <w:tab w:val="left" w:pos="720"/>
        <w:tab w:val="left" w:pos="1440"/>
        <w:tab w:val="left" w:pos="2520"/>
        <w:tab w:val="left" w:pos="3960"/>
        <w:tab w:val="center" w:pos="4320"/>
        <w:tab w:val="left" w:pos="5400"/>
        <w:tab w:val="right" w:pos="8640"/>
      </w:tabs>
      <w:jc w:val="center"/>
      <w:outlineLvl w:val="1"/>
    </w:pPr>
    <w:rPr>
      <w:rFonts w:eastAsia="Arial" w:cs="Arial"/>
      <w:b/>
      <w:bCs/>
      <w:sz w:val="22"/>
      <w:szCs w:val="10"/>
    </w:rPr>
  </w:style>
  <w:style w:type="paragraph" w:styleId="Heading3">
    <w:name w:val="heading 3"/>
    <w:basedOn w:val="Normal"/>
    <w:next w:val="Normal"/>
    <w:qFormat/>
    <w:pPr>
      <w:keepNext/>
      <w:outlineLvl w:val="2"/>
    </w:pPr>
    <w:rPr>
      <w:b/>
      <w:bCs/>
      <w:sz w:val="20"/>
    </w:rPr>
  </w:style>
  <w:style w:type="paragraph" w:styleId="Heading4">
    <w:name w:val="heading 4"/>
    <w:basedOn w:val="Normal"/>
    <w:next w:val="Normal"/>
    <w:qFormat/>
    <w:pPr>
      <w:keepNext/>
      <w:jc w:val="center"/>
      <w:outlineLvl w:val="3"/>
    </w:pPr>
    <w:rPr>
      <w:b/>
      <w:smallCaps/>
    </w:rPr>
  </w:style>
  <w:style w:type="paragraph" w:styleId="Heading5">
    <w:name w:val="heading 5"/>
    <w:basedOn w:val="Normal"/>
    <w:next w:val="Normal"/>
    <w:qFormat/>
    <w:pPr>
      <w:keepNext/>
      <w:numPr>
        <w:numId w:val="13"/>
      </w:numPr>
      <w:spacing w:after="120"/>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sz w:val="20"/>
      <w:szCs w:val="20"/>
    </w:rPr>
  </w:style>
  <w:style w:type="paragraph" w:styleId="Footer">
    <w:name w:val="footer"/>
    <w:basedOn w:val="Normal"/>
    <w:pPr>
      <w:tabs>
        <w:tab w:val="center" w:pos="4320"/>
        <w:tab w:val="right" w:pos="8640"/>
      </w:tabs>
    </w:pPr>
    <w:rPr>
      <w:rFonts w:ascii="Arial" w:hAnsi="Arial"/>
      <w:sz w:val="20"/>
      <w:szCs w:val="20"/>
    </w:rPr>
  </w:style>
  <w:style w:type="paragraph" w:customStyle="1" w:styleId="Body1">
    <w:name w:val="Body1"/>
    <w:basedOn w:val="Normal"/>
    <w:pPr>
      <w:ind w:left="540"/>
    </w:pPr>
    <w:rPr>
      <w:rFonts w:ascii="Arial" w:hAnsi="Arial"/>
      <w:szCs w:val="20"/>
    </w:rPr>
  </w:style>
  <w:style w:type="paragraph" w:styleId="Title">
    <w:name w:val="Title"/>
    <w:basedOn w:val="Normal"/>
    <w:qFormat/>
    <w:pPr>
      <w:jc w:val="center"/>
    </w:pPr>
    <w:rPr>
      <w:rFonts w:ascii="Arial" w:hAnsi="Arial"/>
      <w:b/>
      <w:sz w:val="28"/>
      <w:szCs w:val="20"/>
    </w:rPr>
  </w:style>
  <w:style w:type="character" w:styleId="PageNumber">
    <w:name w:val="page number"/>
    <w:basedOn w:val="DefaultParagraphFont"/>
  </w:style>
  <w:style w:type="paragraph" w:styleId="BodyText2">
    <w:name w:val="Body Text 2"/>
    <w:basedOn w:val="Normal"/>
    <w:pPr>
      <w:spacing w:after="120" w:line="480" w:lineRule="auto"/>
    </w:pPr>
    <w:rPr>
      <w:sz w:val="20"/>
      <w:szCs w:val="20"/>
    </w:rPr>
  </w:style>
  <w:style w:type="paragraph" w:styleId="BodyTextIndent3">
    <w:name w:val="Body Text Indent 3"/>
    <w:basedOn w:val="Normal"/>
    <w:pPr>
      <w:spacing w:after="120"/>
      <w:ind w:left="360"/>
    </w:pPr>
    <w:rPr>
      <w:sz w:val="16"/>
      <w:szCs w:val="20"/>
    </w:rPr>
  </w:style>
  <w:style w:type="paragraph" w:styleId="NormalIndent">
    <w:name w:val="Normal Indent"/>
    <w:basedOn w:val="Normal"/>
    <w:pPr>
      <w:ind w:left="720"/>
    </w:pPr>
    <w:rPr>
      <w:sz w:val="20"/>
      <w:szCs w:val="20"/>
    </w:rPr>
  </w:style>
  <w:style w:type="paragraph" w:styleId="BodyTextIndent">
    <w:name w:val="Body Text Indent"/>
    <w:basedOn w:val="Normal"/>
    <w:pPr>
      <w:ind w:left="510"/>
    </w:pPr>
    <w:rPr>
      <w:sz w:val="20"/>
    </w:rPr>
  </w:style>
  <w:style w:type="paragraph" w:styleId="BalloonText">
    <w:name w:val="Balloon Text"/>
    <w:basedOn w:val="Normal"/>
    <w:link w:val="BalloonTextChar"/>
    <w:rsid w:val="00325203"/>
    <w:rPr>
      <w:rFonts w:ascii="Tahoma" w:hAnsi="Tahoma" w:cs="Tahoma"/>
      <w:sz w:val="16"/>
      <w:szCs w:val="16"/>
    </w:rPr>
  </w:style>
  <w:style w:type="character" w:customStyle="1" w:styleId="BalloonTextChar">
    <w:name w:val="Balloon Text Char"/>
    <w:basedOn w:val="DefaultParagraphFont"/>
    <w:link w:val="BalloonText"/>
    <w:rsid w:val="00325203"/>
    <w:rPr>
      <w:rFonts w:ascii="Tahoma" w:hAnsi="Tahoma" w:cs="Tahoma"/>
      <w:sz w:val="16"/>
      <w:szCs w:val="16"/>
    </w:rPr>
  </w:style>
  <w:style w:type="character" w:styleId="Hyperlink">
    <w:name w:val="Hyperlink"/>
    <w:basedOn w:val="DefaultParagraphFont"/>
    <w:rsid w:val="005B7A88"/>
    <w:rPr>
      <w:color w:val="0000FF" w:themeColor="hyperlink"/>
      <w:u w:val="single"/>
    </w:rPr>
  </w:style>
  <w:style w:type="character" w:styleId="CommentReference">
    <w:name w:val="annotation reference"/>
    <w:basedOn w:val="DefaultParagraphFont"/>
    <w:rsid w:val="008970FA"/>
    <w:rPr>
      <w:sz w:val="16"/>
      <w:szCs w:val="16"/>
    </w:rPr>
  </w:style>
  <w:style w:type="paragraph" w:styleId="CommentText">
    <w:name w:val="annotation text"/>
    <w:basedOn w:val="Normal"/>
    <w:link w:val="CommentTextChar"/>
    <w:rsid w:val="008970FA"/>
    <w:rPr>
      <w:sz w:val="20"/>
      <w:szCs w:val="20"/>
    </w:rPr>
  </w:style>
  <w:style w:type="character" w:customStyle="1" w:styleId="CommentTextChar">
    <w:name w:val="Comment Text Char"/>
    <w:basedOn w:val="DefaultParagraphFont"/>
    <w:link w:val="CommentText"/>
    <w:rsid w:val="008970FA"/>
  </w:style>
  <w:style w:type="paragraph" w:styleId="CommentSubject">
    <w:name w:val="annotation subject"/>
    <w:basedOn w:val="CommentText"/>
    <w:next w:val="CommentText"/>
    <w:link w:val="CommentSubjectChar"/>
    <w:rsid w:val="008970FA"/>
    <w:rPr>
      <w:b/>
      <w:bCs/>
    </w:rPr>
  </w:style>
  <w:style w:type="character" w:customStyle="1" w:styleId="CommentSubjectChar">
    <w:name w:val="Comment Subject Char"/>
    <w:basedOn w:val="CommentTextChar"/>
    <w:link w:val="CommentSubject"/>
    <w:rsid w:val="008970F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ind w:left="-18" w:firstLine="18"/>
      <w:jc w:val="center"/>
      <w:outlineLvl w:val="0"/>
    </w:pPr>
    <w:rPr>
      <w:rFonts w:cs="Arial"/>
      <w:b/>
      <w:bCs/>
    </w:rPr>
  </w:style>
  <w:style w:type="paragraph" w:styleId="Heading2">
    <w:name w:val="heading 2"/>
    <w:basedOn w:val="Normal"/>
    <w:next w:val="Normal"/>
    <w:qFormat/>
    <w:pPr>
      <w:keepNext/>
      <w:tabs>
        <w:tab w:val="left" w:pos="720"/>
        <w:tab w:val="left" w:pos="1440"/>
        <w:tab w:val="left" w:pos="2520"/>
        <w:tab w:val="left" w:pos="3960"/>
        <w:tab w:val="center" w:pos="4320"/>
        <w:tab w:val="left" w:pos="5400"/>
        <w:tab w:val="right" w:pos="8640"/>
      </w:tabs>
      <w:jc w:val="center"/>
      <w:outlineLvl w:val="1"/>
    </w:pPr>
    <w:rPr>
      <w:rFonts w:eastAsia="Arial" w:cs="Arial"/>
      <w:b/>
      <w:bCs/>
      <w:sz w:val="22"/>
      <w:szCs w:val="10"/>
    </w:rPr>
  </w:style>
  <w:style w:type="paragraph" w:styleId="Heading3">
    <w:name w:val="heading 3"/>
    <w:basedOn w:val="Normal"/>
    <w:next w:val="Normal"/>
    <w:qFormat/>
    <w:pPr>
      <w:keepNext/>
      <w:outlineLvl w:val="2"/>
    </w:pPr>
    <w:rPr>
      <w:b/>
      <w:bCs/>
      <w:sz w:val="20"/>
    </w:rPr>
  </w:style>
  <w:style w:type="paragraph" w:styleId="Heading4">
    <w:name w:val="heading 4"/>
    <w:basedOn w:val="Normal"/>
    <w:next w:val="Normal"/>
    <w:qFormat/>
    <w:pPr>
      <w:keepNext/>
      <w:jc w:val="center"/>
      <w:outlineLvl w:val="3"/>
    </w:pPr>
    <w:rPr>
      <w:b/>
      <w:smallCaps/>
    </w:rPr>
  </w:style>
  <w:style w:type="paragraph" w:styleId="Heading5">
    <w:name w:val="heading 5"/>
    <w:basedOn w:val="Normal"/>
    <w:next w:val="Normal"/>
    <w:qFormat/>
    <w:pPr>
      <w:keepNext/>
      <w:numPr>
        <w:numId w:val="13"/>
      </w:numPr>
      <w:spacing w:after="120"/>
      <w:outlineLvl w:val="4"/>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sz w:val="20"/>
      <w:szCs w:val="20"/>
    </w:rPr>
  </w:style>
  <w:style w:type="paragraph" w:styleId="Footer">
    <w:name w:val="footer"/>
    <w:basedOn w:val="Normal"/>
    <w:pPr>
      <w:tabs>
        <w:tab w:val="center" w:pos="4320"/>
        <w:tab w:val="right" w:pos="8640"/>
      </w:tabs>
    </w:pPr>
    <w:rPr>
      <w:rFonts w:ascii="Arial" w:hAnsi="Arial"/>
      <w:sz w:val="20"/>
      <w:szCs w:val="20"/>
    </w:rPr>
  </w:style>
  <w:style w:type="paragraph" w:customStyle="1" w:styleId="Body1">
    <w:name w:val="Body1"/>
    <w:basedOn w:val="Normal"/>
    <w:pPr>
      <w:ind w:left="540"/>
    </w:pPr>
    <w:rPr>
      <w:rFonts w:ascii="Arial" w:hAnsi="Arial"/>
      <w:szCs w:val="20"/>
    </w:rPr>
  </w:style>
  <w:style w:type="paragraph" w:styleId="Title">
    <w:name w:val="Title"/>
    <w:basedOn w:val="Normal"/>
    <w:qFormat/>
    <w:pPr>
      <w:jc w:val="center"/>
    </w:pPr>
    <w:rPr>
      <w:rFonts w:ascii="Arial" w:hAnsi="Arial"/>
      <w:b/>
      <w:sz w:val="28"/>
      <w:szCs w:val="20"/>
    </w:rPr>
  </w:style>
  <w:style w:type="character" w:styleId="PageNumber">
    <w:name w:val="page number"/>
    <w:basedOn w:val="DefaultParagraphFont"/>
  </w:style>
  <w:style w:type="paragraph" w:styleId="BodyText2">
    <w:name w:val="Body Text 2"/>
    <w:basedOn w:val="Normal"/>
    <w:pPr>
      <w:spacing w:after="120" w:line="480" w:lineRule="auto"/>
    </w:pPr>
    <w:rPr>
      <w:sz w:val="20"/>
      <w:szCs w:val="20"/>
    </w:rPr>
  </w:style>
  <w:style w:type="paragraph" w:styleId="BodyTextIndent3">
    <w:name w:val="Body Text Indent 3"/>
    <w:basedOn w:val="Normal"/>
    <w:pPr>
      <w:spacing w:after="120"/>
      <w:ind w:left="360"/>
    </w:pPr>
    <w:rPr>
      <w:sz w:val="16"/>
      <w:szCs w:val="20"/>
    </w:rPr>
  </w:style>
  <w:style w:type="paragraph" w:styleId="NormalIndent">
    <w:name w:val="Normal Indent"/>
    <w:basedOn w:val="Normal"/>
    <w:pPr>
      <w:ind w:left="720"/>
    </w:pPr>
    <w:rPr>
      <w:sz w:val="20"/>
      <w:szCs w:val="20"/>
    </w:rPr>
  </w:style>
  <w:style w:type="paragraph" w:styleId="BodyTextIndent">
    <w:name w:val="Body Text Indent"/>
    <w:basedOn w:val="Normal"/>
    <w:pPr>
      <w:ind w:left="510"/>
    </w:pPr>
    <w:rPr>
      <w:sz w:val="20"/>
    </w:rPr>
  </w:style>
  <w:style w:type="paragraph" w:styleId="BalloonText">
    <w:name w:val="Balloon Text"/>
    <w:basedOn w:val="Normal"/>
    <w:link w:val="BalloonTextChar"/>
    <w:rsid w:val="00325203"/>
    <w:rPr>
      <w:rFonts w:ascii="Tahoma" w:hAnsi="Tahoma" w:cs="Tahoma"/>
      <w:sz w:val="16"/>
      <w:szCs w:val="16"/>
    </w:rPr>
  </w:style>
  <w:style w:type="character" w:customStyle="1" w:styleId="BalloonTextChar">
    <w:name w:val="Balloon Text Char"/>
    <w:basedOn w:val="DefaultParagraphFont"/>
    <w:link w:val="BalloonText"/>
    <w:rsid w:val="00325203"/>
    <w:rPr>
      <w:rFonts w:ascii="Tahoma" w:hAnsi="Tahoma" w:cs="Tahoma"/>
      <w:sz w:val="16"/>
      <w:szCs w:val="16"/>
    </w:rPr>
  </w:style>
  <w:style w:type="character" w:styleId="Hyperlink">
    <w:name w:val="Hyperlink"/>
    <w:basedOn w:val="DefaultParagraphFont"/>
    <w:rsid w:val="005B7A88"/>
    <w:rPr>
      <w:color w:val="0000FF" w:themeColor="hyperlink"/>
      <w:u w:val="single"/>
    </w:rPr>
  </w:style>
  <w:style w:type="character" w:styleId="CommentReference">
    <w:name w:val="annotation reference"/>
    <w:basedOn w:val="DefaultParagraphFont"/>
    <w:rsid w:val="008970FA"/>
    <w:rPr>
      <w:sz w:val="16"/>
      <w:szCs w:val="16"/>
    </w:rPr>
  </w:style>
  <w:style w:type="paragraph" w:styleId="CommentText">
    <w:name w:val="annotation text"/>
    <w:basedOn w:val="Normal"/>
    <w:link w:val="CommentTextChar"/>
    <w:rsid w:val="008970FA"/>
    <w:rPr>
      <w:sz w:val="20"/>
      <w:szCs w:val="20"/>
    </w:rPr>
  </w:style>
  <w:style w:type="character" w:customStyle="1" w:styleId="CommentTextChar">
    <w:name w:val="Comment Text Char"/>
    <w:basedOn w:val="DefaultParagraphFont"/>
    <w:link w:val="CommentText"/>
    <w:rsid w:val="008970FA"/>
  </w:style>
  <w:style w:type="paragraph" w:styleId="CommentSubject">
    <w:name w:val="annotation subject"/>
    <w:basedOn w:val="CommentText"/>
    <w:next w:val="CommentText"/>
    <w:link w:val="CommentSubjectChar"/>
    <w:rsid w:val="008970FA"/>
    <w:rPr>
      <w:b/>
      <w:bCs/>
    </w:rPr>
  </w:style>
  <w:style w:type="character" w:customStyle="1" w:styleId="CommentSubjectChar">
    <w:name w:val="Comment Subject Char"/>
    <w:basedOn w:val="CommentTextChar"/>
    <w:link w:val="CommentSubject"/>
    <w:rsid w:val="008970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60518-B876-4DD8-A4ED-BD23BE643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1275</Words>
  <Characters>7269</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1</vt:lpstr>
    </vt:vector>
  </TitlesOfParts>
  <Company>Integrated DNA Technologies</Company>
  <LinksUpToDate>false</LinksUpToDate>
  <CharactersWithSpaces>8527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Bill Jones</dc:creator>
  <cp:lastModifiedBy>John Pearson</cp:lastModifiedBy>
  <cp:revision>2</cp:revision>
  <cp:lastPrinted>2011-08-26T14:03:00Z</cp:lastPrinted>
  <dcterms:created xsi:type="dcterms:W3CDTF">2013-06-05T19:24:00Z</dcterms:created>
  <dcterms:modified xsi:type="dcterms:W3CDTF">2013-06-05T19:24:00Z</dcterms:modified>
</cp:coreProperties>
</file>